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45" w:rsidRDefault="00121845" w:rsidP="00F7159F">
      <w:pPr>
        <w:jc w:val="center"/>
        <w:rPr>
          <w:b/>
          <w:i/>
          <w:sz w:val="24"/>
          <w:szCs w:val="24"/>
          <w:u w:val="single"/>
        </w:rPr>
      </w:pPr>
      <w:r w:rsidRPr="00E67646">
        <w:rPr>
          <w:b/>
          <w:i/>
          <w:sz w:val="24"/>
          <w:szCs w:val="24"/>
          <w:u w:val="single"/>
        </w:rPr>
        <w:t>ПРИМІТКИ ДО ФІНАНСОВОЇ ЗВІТНОСТІ ЗА 201</w:t>
      </w:r>
      <w:r w:rsidRPr="00E67646">
        <w:rPr>
          <w:b/>
          <w:i/>
          <w:sz w:val="24"/>
          <w:szCs w:val="24"/>
          <w:u w:val="single"/>
          <w:lang w:val="uk-UA"/>
        </w:rPr>
        <w:t xml:space="preserve">5 </w:t>
      </w:r>
      <w:r w:rsidRPr="00E67646">
        <w:rPr>
          <w:b/>
          <w:i/>
          <w:sz w:val="24"/>
          <w:szCs w:val="24"/>
          <w:u w:val="single"/>
        </w:rPr>
        <w:t>РІК</w:t>
      </w:r>
    </w:p>
    <w:p w:rsidR="00121845" w:rsidRPr="00E67646" w:rsidRDefault="00121845" w:rsidP="00F7159F">
      <w:pPr>
        <w:jc w:val="center"/>
        <w:rPr>
          <w:b/>
          <w:i/>
          <w:sz w:val="24"/>
          <w:szCs w:val="24"/>
          <w:u w:val="single"/>
          <w:lang w:val="uk-UA"/>
        </w:rPr>
      </w:pPr>
      <w:r w:rsidRPr="00E67646">
        <w:rPr>
          <w:b/>
          <w:i/>
          <w:sz w:val="24"/>
          <w:szCs w:val="24"/>
          <w:u w:val="single"/>
          <w:lang w:val="uk-UA"/>
        </w:rPr>
        <w:t>ПрАТ «Страхова компанія «</w:t>
      </w:r>
      <w:r>
        <w:rPr>
          <w:b/>
          <w:i/>
          <w:sz w:val="24"/>
          <w:szCs w:val="24"/>
          <w:u w:val="single"/>
          <w:lang w:val="uk-UA"/>
        </w:rPr>
        <w:t>Реноме</w:t>
      </w:r>
      <w:r w:rsidRPr="00E67646">
        <w:rPr>
          <w:b/>
          <w:i/>
          <w:sz w:val="24"/>
          <w:szCs w:val="24"/>
          <w:u w:val="single"/>
          <w:lang w:val="uk-UA"/>
        </w:rPr>
        <w:t>»</w:t>
      </w:r>
    </w:p>
    <w:p w:rsidR="00121845" w:rsidRPr="00FF3E33" w:rsidRDefault="00121845" w:rsidP="00D95D86">
      <w:pPr>
        <w:pStyle w:val="Heading1"/>
        <w:numPr>
          <w:ilvl w:val="0"/>
          <w:numId w:val="0"/>
        </w:numPr>
        <w:tabs>
          <w:tab w:val="num" w:pos="3627"/>
        </w:tabs>
        <w:jc w:val="center"/>
        <w:rPr>
          <w:rFonts w:ascii="Times New Roman" w:hAnsi="Times New Roman"/>
          <w:sz w:val="24"/>
          <w:szCs w:val="24"/>
          <w:lang w:val="uk-UA"/>
        </w:rPr>
      </w:pPr>
      <w:r w:rsidRPr="00FF3E33">
        <w:rPr>
          <w:rFonts w:ascii="Times New Roman" w:hAnsi="Times New Roman"/>
          <w:sz w:val="24"/>
          <w:szCs w:val="24"/>
          <w:lang w:val="uk-UA"/>
        </w:rPr>
        <w:t>Зміст приміток до фінансової звітності</w:t>
      </w:r>
    </w:p>
    <w:p w:rsidR="00121845" w:rsidRDefault="00121845" w:rsidP="00D95D86">
      <w:pPr>
        <w:pStyle w:val="Heading1"/>
        <w:numPr>
          <w:ilvl w:val="0"/>
          <w:numId w:val="0"/>
        </w:numPr>
        <w:spacing w:before="0" w:after="0" w:line="360" w:lineRule="auto"/>
        <w:jc w:val="both"/>
        <w:rPr>
          <w:rFonts w:ascii="Times New Roman" w:hAnsi="Times New Roman"/>
          <w:sz w:val="24"/>
          <w:szCs w:val="24"/>
          <w:lang w:val="uk-UA"/>
        </w:rPr>
      </w:pPr>
      <w:r>
        <w:rPr>
          <w:rFonts w:ascii="Times New Roman" w:hAnsi="Times New Roman"/>
          <w:sz w:val="24"/>
          <w:szCs w:val="24"/>
          <w:lang w:val="uk-UA"/>
        </w:rPr>
        <w:t>1. Загальна і</w:t>
      </w:r>
      <w:r w:rsidRPr="00FF3E33">
        <w:rPr>
          <w:rFonts w:ascii="Times New Roman" w:hAnsi="Times New Roman"/>
          <w:sz w:val="24"/>
          <w:szCs w:val="24"/>
          <w:lang w:val="uk-UA"/>
        </w:rPr>
        <w:t xml:space="preserve">нформація </w:t>
      </w:r>
    </w:p>
    <w:p w:rsidR="00121845" w:rsidRDefault="00121845" w:rsidP="00D95D86">
      <w:pPr>
        <w:pStyle w:val="Heading1"/>
        <w:numPr>
          <w:ilvl w:val="0"/>
          <w:numId w:val="0"/>
        </w:numPr>
        <w:spacing w:before="0" w:after="0" w:line="360" w:lineRule="auto"/>
        <w:jc w:val="both"/>
        <w:rPr>
          <w:rFonts w:ascii="Times New Roman" w:hAnsi="Times New Roman"/>
          <w:sz w:val="24"/>
          <w:szCs w:val="24"/>
          <w:lang w:val="uk-UA"/>
        </w:rPr>
      </w:pPr>
      <w:r w:rsidRPr="00B850AB">
        <w:rPr>
          <w:rFonts w:ascii="Times New Roman" w:hAnsi="Times New Roman"/>
          <w:sz w:val="24"/>
          <w:szCs w:val="24"/>
          <w:lang w:val="uk-UA"/>
        </w:rPr>
        <w:t>2</w:t>
      </w:r>
      <w:r>
        <w:rPr>
          <w:rFonts w:ascii="Times New Roman" w:hAnsi="Times New Roman"/>
          <w:sz w:val="24"/>
          <w:szCs w:val="24"/>
          <w:lang w:val="uk-UA"/>
        </w:rPr>
        <w:t>.</w:t>
      </w:r>
      <w:r w:rsidRPr="00B850AB">
        <w:rPr>
          <w:rFonts w:ascii="Times New Roman" w:hAnsi="Times New Roman"/>
          <w:sz w:val="24"/>
          <w:szCs w:val="24"/>
          <w:lang w:val="uk-UA"/>
        </w:rPr>
        <w:t xml:space="preserve"> </w:t>
      </w:r>
      <w:r w:rsidRPr="00FF3E33">
        <w:rPr>
          <w:rFonts w:ascii="Times New Roman" w:hAnsi="Times New Roman"/>
          <w:sz w:val="24"/>
          <w:szCs w:val="24"/>
          <w:lang w:val="uk-UA"/>
        </w:rPr>
        <w:t>Основи подання фінансової звітності</w:t>
      </w:r>
    </w:p>
    <w:p w:rsidR="00121845" w:rsidRDefault="00121845" w:rsidP="00D95D86">
      <w:pPr>
        <w:pStyle w:val="Heading1"/>
        <w:numPr>
          <w:ilvl w:val="0"/>
          <w:numId w:val="0"/>
        </w:numPr>
        <w:spacing w:before="0" w:after="0" w:line="360" w:lineRule="auto"/>
        <w:jc w:val="both"/>
        <w:rPr>
          <w:rFonts w:ascii="Times New Roman" w:hAnsi="Times New Roman"/>
          <w:sz w:val="24"/>
          <w:szCs w:val="24"/>
          <w:lang w:val="uk-UA"/>
        </w:rPr>
      </w:pPr>
      <w:r>
        <w:rPr>
          <w:rFonts w:ascii="Times New Roman" w:hAnsi="Times New Roman"/>
          <w:sz w:val="22"/>
          <w:szCs w:val="22"/>
          <w:shd w:val="clear" w:color="auto" w:fill="FFFFFF"/>
          <w:lang w:val="uk-UA"/>
        </w:rPr>
        <w:t xml:space="preserve">3. </w:t>
      </w:r>
      <w:r w:rsidRPr="00E67646">
        <w:rPr>
          <w:rFonts w:ascii="Times New Roman" w:hAnsi="Times New Roman"/>
          <w:sz w:val="22"/>
          <w:szCs w:val="22"/>
          <w:shd w:val="clear" w:color="auto" w:fill="FFFFFF"/>
          <w:lang w:val="uk-UA"/>
        </w:rPr>
        <w:t>Умови зд</w:t>
      </w:r>
      <w:r w:rsidRPr="00E67646">
        <w:rPr>
          <w:rFonts w:ascii="Times New Roman" w:hAnsi="Times New Roman"/>
          <w:sz w:val="22"/>
          <w:szCs w:val="22"/>
          <w:shd w:val="clear" w:color="auto" w:fill="FFFFFF"/>
        </w:rPr>
        <w:t>i</w:t>
      </w:r>
      <w:r w:rsidRPr="00E67646">
        <w:rPr>
          <w:rFonts w:ascii="Times New Roman" w:hAnsi="Times New Roman"/>
          <w:sz w:val="22"/>
          <w:szCs w:val="22"/>
          <w:shd w:val="clear" w:color="auto" w:fill="FFFFFF"/>
          <w:lang w:val="uk-UA"/>
        </w:rPr>
        <w:t>йснення д</w:t>
      </w:r>
      <w:r w:rsidRPr="00E67646">
        <w:rPr>
          <w:rFonts w:ascii="Times New Roman" w:hAnsi="Times New Roman"/>
          <w:sz w:val="22"/>
          <w:szCs w:val="22"/>
          <w:shd w:val="clear" w:color="auto" w:fill="FFFFFF"/>
        </w:rPr>
        <w:t>i</w:t>
      </w:r>
      <w:r w:rsidRPr="00E67646">
        <w:rPr>
          <w:rFonts w:ascii="Times New Roman" w:hAnsi="Times New Roman"/>
          <w:sz w:val="22"/>
          <w:szCs w:val="22"/>
          <w:shd w:val="clear" w:color="auto" w:fill="FFFFFF"/>
          <w:lang w:val="uk-UA"/>
        </w:rPr>
        <w:t>яльност</w:t>
      </w:r>
      <w:r w:rsidRPr="00E67646">
        <w:rPr>
          <w:rFonts w:ascii="Times New Roman" w:hAnsi="Times New Roman"/>
          <w:sz w:val="22"/>
          <w:szCs w:val="22"/>
          <w:shd w:val="clear" w:color="auto" w:fill="FFFFFF"/>
        </w:rPr>
        <w:t>i</w:t>
      </w:r>
      <w:r w:rsidRPr="00E67646">
        <w:rPr>
          <w:rFonts w:ascii="Times New Roman" w:hAnsi="Times New Roman"/>
          <w:sz w:val="22"/>
          <w:szCs w:val="22"/>
          <w:shd w:val="clear" w:color="auto" w:fill="FFFFFF"/>
          <w:lang w:val="uk-UA"/>
        </w:rPr>
        <w:t xml:space="preserve"> та пол</w:t>
      </w:r>
      <w:r w:rsidRPr="00E67646">
        <w:rPr>
          <w:rFonts w:ascii="Times New Roman" w:hAnsi="Times New Roman"/>
          <w:sz w:val="22"/>
          <w:szCs w:val="22"/>
          <w:shd w:val="clear" w:color="auto" w:fill="FFFFFF"/>
        </w:rPr>
        <w:t>i</w:t>
      </w:r>
      <w:r w:rsidRPr="00E67646">
        <w:rPr>
          <w:rFonts w:ascii="Times New Roman" w:hAnsi="Times New Roman"/>
          <w:sz w:val="22"/>
          <w:szCs w:val="22"/>
          <w:shd w:val="clear" w:color="auto" w:fill="FFFFFF"/>
          <w:lang w:val="uk-UA"/>
        </w:rPr>
        <w:t>тична ситуац</w:t>
      </w:r>
      <w:r w:rsidRPr="00E67646">
        <w:rPr>
          <w:rFonts w:ascii="Times New Roman" w:hAnsi="Times New Roman"/>
          <w:sz w:val="22"/>
          <w:szCs w:val="22"/>
          <w:shd w:val="clear" w:color="auto" w:fill="FFFFFF"/>
        </w:rPr>
        <w:t>i</w:t>
      </w:r>
      <w:r w:rsidRPr="00E67646">
        <w:rPr>
          <w:rFonts w:ascii="Times New Roman" w:hAnsi="Times New Roman"/>
          <w:sz w:val="22"/>
          <w:szCs w:val="22"/>
          <w:shd w:val="clear" w:color="auto" w:fill="FFFFFF"/>
          <w:lang w:val="uk-UA"/>
        </w:rPr>
        <w:t>я в Україн</w:t>
      </w:r>
      <w:r w:rsidRPr="00E67646">
        <w:rPr>
          <w:rFonts w:ascii="Times New Roman" w:hAnsi="Times New Roman"/>
          <w:sz w:val="22"/>
          <w:szCs w:val="22"/>
          <w:shd w:val="clear" w:color="auto" w:fill="FFFFFF"/>
        </w:rPr>
        <w:t>i</w:t>
      </w:r>
    </w:p>
    <w:p w:rsidR="00121845" w:rsidRDefault="00121845" w:rsidP="00D95D86">
      <w:pPr>
        <w:pStyle w:val="Heading1"/>
        <w:numPr>
          <w:ilvl w:val="0"/>
          <w:numId w:val="0"/>
        </w:numPr>
        <w:spacing w:before="0" w:after="0" w:line="360" w:lineRule="auto"/>
        <w:jc w:val="both"/>
        <w:rPr>
          <w:rFonts w:ascii="Times New Roman" w:hAnsi="Times New Roman"/>
          <w:sz w:val="24"/>
          <w:szCs w:val="24"/>
          <w:lang w:val="uk-UA"/>
        </w:rPr>
      </w:pPr>
      <w:r>
        <w:rPr>
          <w:rFonts w:ascii="Times New Roman" w:hAnsi="Times New Roman"/>
          <w:sz w:val="24"/>
          <w:szCs w:val="24"/>
          <w:lang w:val="uk-UA"/>
        </w:rPr>
        <w:t>4.</w:t>
      </w:r>
      <w:r w:rsidRPr="00B850AB">
        <w:rPr>
          <w:rFonts w:ascii="Times New Roman" w:hAnsi="Times New Roman"/>
          <w:sz w:val="24"/>
          <w:szCs w:val="24"/>
          <w:lang w:val="uk-UA"/>
        </w:rPr>
        <w:t xml:space="preserve"> </w:t>
      </w:r>
      <w:r w:rsidRPr="008B18B9">
        <w:rPr>
          <w:rFonts w:ascii="Times New Roman" w:hAnsi="Times New Roman"/>
          <w:sz w:val="24"/>
          <w:szCs w:val="24"/>
          <w:lang w:val="uk-UA"/>
        </w:rPr>
        <w:t>Принципи облікової політики</w:t>
      </w:r>
    </w:p>
    <w:p w:rsidR="00121845" w:rsidRDefault="00121845" w:rsidP="00D95D86">
      <w:pPr>
        <w:pStyle w:val="Heading1"/>
        <w:numPr>
          <w:ilvl w:val="0"/>
          <w:numId w:val="0"/>
        </w:numPr>
        <w:spacing w:before="0" w:after="0" w:line="360" w:lineRule="auto"/>
        <w:jc w:val="both"/>
        <w:rPr>
          <w:rFonts w:ascii="Times New Roman" w:hAnsi="Times New Roman"/>
          <w:sz w:val="24"/>
          <w:szCs w:val="24"/>
          <w:lang w:val="uk-UA"/>
        </w:rPr>
      </w:pPr>
      <w:r>
        <w:rPr>
          <w:rFonts w:ascii="Times New Roman" w:hAnsi="Times New Roman"/>
          <w:sz w:val="24"/>
          <w:szCs w:val="24"/>
          <w:lang w:val="uk-UA"/>
        </w:rPr>
        <w:t>5. Примі</w:t>
      </w:r>
      <w:r w:rsidRPr="002A5376">
        <w:rPr>
          <w:rFonts w:ascii="Times New Roman" w:hAnsi="Times New Roman"/>
          <w:sz w:val="24"/>
          <w:szCs w:val="24"/>
          <w:lang w:val="uk-UA"/>
        </w:rPr>
        <w:t>тки до фінансової звітності</w:t>
      </w:r>
    </w:p>
    <w:p w:rsidR="00121845" w:rsidRPr="009B1D91" w:rsidRDefault="00121845" w:rsidP="00D95D86">
      <w:pPr>
        <w:pStyle w:val="Heading1"/>
        <w:numPr>
          <w:ilvl w:val="0"/>
          <w:numId w:val="0"/>
        </w:numPr>
        <w:spacing w:before="0" w:after="0" w:line="360" w:lineRule="auto"/>
        <w:ind w:firstLine="426"/>
        <w:jc w:val="both"/>
        <w:rPr>
          <w:rFonts w:ascii="Times New Roman" w:hAnsi="Times New Roman"/>
          <w:sz w:val="24"/>
          <w:szCs w:val="24"/>
          <w:lang w:val="uk-UA"/>
        </w:rPr>
      </w:pPr>
      <w:r w:rsidRPr="009B1D91">
        <w:rPr>
          <w:rFonts w:ascii="Times New Roman" w:hAnsi="Times New Roman"/>
          <w:sz w:val="24"/>
          <w:szCs w:val="24"/>
          <w:lang w:val="uk-UA"/>
        </w:rPr>
        <w:t xml:space="preserve">5.1 Основні засоби </w:t>
      </w:r>
    </w:p>
    <w:p w:rsidR="00121845" w:rsidRPr="009B1D91" w:rsidRDefault="00121845" w:rsidP="00D95D86">
      <w:pPr>
        <w:pStyle w:val="Heading1"/>
        <w:numPr>
          <w:ilvl w:val="0"/>
          <w:numId w:val="0"/>
        </w:numPr>
        <w:spacing w:before="0" w:after="0" w:line="360" w:lineRule="auto"/>
        <w:ind w:firstLine="426"/>
        <w:jc w:val="both"/>
        <w:rPr>
          <w:rFonts w:ascii="Times New Roman" w:hAnsi="Times New Roman"/>
          <w:sz w:val="24"/>
          <w:szCs w:val="24"/>
          <w:lang w:val="uk-UA"/>
        </w:rPr>
      </w:pPr>
      <w:r w:rsidRPr="009B1D91">
        <w:rPr>
          <w:rFonts w:ascii="Times New Roman" w:hAnsi="Times New Roman"/>
          <w:sz w:val="24"/>
          <w:szCs w:val="24"/>
          <w:lang w:val="uk-UA"/>
        </w:rPr>
        <w:t xml:space="preserve">5.2 </w:t>
      </w:r>
      <w:r>
        <w:rPr>
          <w:rFonts w:ascii="Times New Roman" w:hAnsi="Times New Roman"/>
          <w:sz w:val="24"/>
          <w:szCs w:val="24"/>
          <w:lang w:val="uk-UA"/>
        </w:rPr>
        <w:t>Інвестиційна нерухомість</w:t>
      </w:r>
    </w:p>
    <w:p w:rsidR="00121845" w:rsidRPr="009B1D91" w:rsidRDefault="00121845" w:rsidP="00D95D86">
      <w:pPr>
        <w:pStyle w:val="Heading1"/>
        <w:numPr>
          <w:ilvl w:val="0"/>
          <w:numId w:val="0"/>
        </w:numPr>
        <w:spacing w:before="0" w:after="0" w:line="360" w:lineRule="auto"/>
        <w:ind w:firstLine="426"/>
        <w:jc w:val="both"/>
        <w:rPr>
          <w:rFonts w:ascii="Times New Roman" w:hAnsi="Times New Roman"/>
          <w:sz w:val="24"/>
          <w:szCs w:val="24"/>
          <w:lang w:val="uk-UA"/>
        </w:rPr>
      </w:pPr>
      <w:r w:rsidRPr="009B1D91">
        <w:rPr>
          <w:rFonts w:ascii="Times New Roman" w:hAnsi="Times New Roman"/>
          <w:sz w:val="24"/>
          <w:szCs w:val="24"/>
          <w:lang w:val="uk-UA"/>
        </w:rPr>
        <w:t xml:space="preserve">5.3  Нематеріальні активи </w:t>
      </w:r>
    </w:p>
    <w:p w:rsidR="00121845" w:rsidRPr="009B1D91" w:rsidRDefault="00121845" w:rsidP="00D95D86">
      <w:pPr>
        <w:pStyle w:val="Heading1"/>
        <w:numPr>
          <w:ilvl w:val="0"/>
          <w:numId w:val="0"/>
        </w:numPr>
        <w:spacing w:before="0" w:after="0" w:line="360" w:lineRule="auto"/>
        <w:ind w:firstLine="426"/>
        <w:jc w:val="both"/>
        <w:rPr>
          <w:rFonts w:ascii="Times New Roman" w:hAnsi="Times New Roman"/>
          <w:sz w:val="24"/>
          <w:szCs w:val="24"/>
          <w:lang w:val="uk-UA"/>
        </w:rPr>
      </w:pPr>
      <w:r w:rsidRPr="009B1D91">
        <w:rPr>
          <w:rFonts w:ascii="Times New Roman" w:hAnsi="Times New Roman"/>
          <w:sz w:val="24"/>
          <w:szCs w:val="24"/>
          <w:lang w:val="uk-UA"/>
        </w:rPr>
        <w:t xml:space="preserve">5.4. Довгострокові фінансові інвестиції </w:t>
      </w:r>
    </w:p>
    <w:p w:rsidR="00121845" w:rsidRPr="009B1D91" w:rsidRDefault="00121845" w:rsidP="00D95D86">
      <w:pPr>
        <w:pStyle w:val="Heading1"/>
        <w:numPr>
          <w:ilvl w:val="0"/>
          <w:numId w:val="0"/>
        </w:numPr>
        <w:spacing w:before="0" w:after="0" w:line="360" w:lineRule="auto"/>
        <w:ind w:firstLine="426"/>
        <w:jc w:val="both"/>
        <w:rPr>
          <w:rFonts w:ascii="Times New Roman" w:hAnsi="Times New Roman"/>
          <w:sz w:val="24"/>
          <w:szCs w:val="24"/>
          <w:lang w:val="uk-UA"/>
        </w:rPr>
      </w:pPr>
      <w:r w:rsidRPr="009B1D91">
        <w:rPr>
          <w:rFonts w:ascii="Times New Roman" w:hAnsi="Times New Roman"/>
          <w:sz w:val="24"/>
          <w:szCs w:val="24"/>
          <w:lang w:val="uk-UA"/>
        </w:rPr>
        <w:t xml:space="preserve">5.5. Запаси </w:t>
      </w:r>
    </w:p>
    <w:p w:rsidR="00121845" w:rsidRPr="009B1D91" w:rsidRDefault="00121845" w:rsidP="00D95D86">
      <w:pPr>
        <w:pStyle w:val="Heading1"/>
        <w:numPr>
          <w:ilvl w:val="0"/>
          <w:numId w:val="0"/>
        </w:numPr>
        <w:spacing w:before="0" w:after="0" w:line="360" w:lineRule="auto"/>
        <w:ind w:firstLine="426"/>
        <w:jc w:val="both"/>
        <w:rPr>
          <w:rFonts w:ascii="Times New Roman" w:hAnsi="Times New Roman"/>
          <w:sz w:val="24"/>
          <w:szCs w:val="24"/>
          <w:lang w:val="uk-UA"/>
        </w:rPr>
      </w:pPr>
      <w:r w:rsidRPr="009B1D91">
        <w:rPr>
          <w:rFonts w:ascii="Times New Roman" w:hAnsi="Times New Roman"/>
          <w:sz w:val="24"/>
          <w:szCs w:val="24"/>
          <w:lang w:val="uk-UA"/>
        </w:rPr>
        <w:t xml:space="preserve">5.6. Дебіторська заборгованість </w:t>
      </w:r>
    </w:p>
    <w:p w:rsidR="00121845" w:rsidRPr="009B1D91" w:rsidRDefault="00121845" w:rsidP="003341E6">
      <w:pPr>
        <w:pStyle w:val="Heading1"/>
        <w:numPr>
          <w:ilvl w:val="0"/>
          <w:numId w:val="0"/>
        </w:numPr>
        <w:spacing w:before="0" w:after="0"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Pr="009B1D91">
        <w:rPr>
          <w:rFonts w:ascii="Times New Roman" w:hAnsi="Times New Roman"/>
          <w:sz w:val="24"/>
          <w:szCs w:val="24"/>
          <w:lang w:val="uk-UA"/>
        </w:rPr>
        <w:t xml:space="preserve"> 5.7. Грошові кошти та їх еквіваленти </w:t>
      </w:r>
    </w:p>
    <w:p w:rsidR="00121845" w:rsidRPr="009B1D91" w:rsidRDefault="00121845" w:rsidP="003341E6">
      <w:pPr>
        <w:spacing w:after="120"/>
        <w:rPr>
          <w:b/>
          <w:sz w:val="24"/>
          <w:szCs w:val="24"/>
          <w:lang w:val="uk-UA" w:eastAsia="en-US"/>
        </w:rPr>
      </w:pPr>
      <w:r>
        <w:rPr>
          <w:b/>
          <w:sz w:val="24"/>
          <w:szCs w:val="24"/>
          <w:lang w:val="uk-UA" w:eastAsia="en-US"/>
        </w:rPr>
        <w:t xml:space="preserve">      </w:t>
      </w:r>
      <w:r w:rsidRPr="009B1D91">
        <w:rPr>
          <w:b/>
          <w:sz w:val="24"/>
          <w:szCs w:val="24"/>
          <w:lang w:val="uk-UA" w:eastAsia="en-US"/>
        </w:rPr>
        <w:t xml:space="preserve"> 5.8. </w:t>
      </w:r>
      <w:r w:rsidRPr="003341E6">
        <w:rPr>
          <w:b/>
          <w:sz w:val="24"/>
          <w:szCs w:val="24"/>
          <w:lang w:val="uk-UA"/>
        </w:rPr>
        <w:t>Акціонерний капітал</w:t>
      </w:r>
      <w:r w:rsidRPr="003341E6">
        <w:rPr>
          <w:b/>
          <w:sz w:val="24"/>
          <w:szCs w:val="24"/>
          <w:lang w:val="uk-UA" w:eastAsia="en-US"/>
        </w:rPr>
        <w:t xml:space="preserve"> </w:t>
      </w:r>
    </w:p>
    <w:p w:rsidR="00121845" w:rsidRPr="009B1D91" w:rsidRDefault="00121845" w:rsidP="00D95D86">
      <w:pPr>
        <w:spacing w:after="120"/>
        <w:ind w:firstLine="426"/>
        <w:rPr>
          <w:b/>
          <w:sz w:val="24"/>
          <w:szCs w:val="24"/>
          <w:lang w:val="uk-UA" w:eastAsia="en-US"/>
        </w:rPr>
      </w:pPr>
      <w:r w:rsidRPr="009B1D91">
        <w:rPr>
          <w:b/>
          <w:sz w:val="24"/>
          <w:szCs w:val="24"/>
          <w:lang w:val="uk-UA" w:eastAsia="en-US"/>
        </w:rPr>
        <w:t xml:space="preserve">5.9. </w:t>
      </w:r>
      <w:r>
        <w:rPr>
          <w:b/>
          <w:sz w:val="24"/>
          <w:szCs w:val="24"/>
          <w:lang w:val="uk-UA" w:eastAsia="en-US"/>
        </w:rPr>
        <w:t>Капітал у дооцінках</w:t>
      </w:r>
    </w:p>
    <w:p w:rsidR="00121845" w:rsidRPr="009B1D91" w:rsidRDefault="00121845" w:rsidP="00D95D86">
      <w:pPr>
        <w:spacing w:after="120"/>
        <w:ind w:firstLine="426"/>
        <w:rPr>
          <w:b/>
          <w:sz w:val="24"/>
          <w:szCs w:val="24"/>
          <w:lang w:val="uk-UA"/>
        </w:rPr>
      </w:pPr>
      <w:r w:rsidRPr="009B1D91">
        <w:rPr>
          <w:b/>
          <w:sz w:val="24"/>
          <w:szCs w:val="24"/>
          <w:lang w:val="uk-UA" w:eastAsia="en-US"/>
        </w:rPr>
        <w:t xml:space="preserve">5.10. </w:t>
      </w:r>
      <w:r>
        <w:rPr>
          <w:b/>
          <w:sz w:val="24"/>
          <w:szCs w:val="24"/>
          <w:lang w:val="uk-UA" w:eastAsia="en-US"/>
        </w:rPr>
        <w:t xml:space="preserve">Додатковий капітал </w:t>
      </w:r>
    </w:p>
    <w:p w:rsidR="00121845" w:rsidRPr="009B1D91" w:rsidRDefault="00121845" w:rsidP="00D95D86">
      <w:pPr>
        <w:spacing w:after="120"/>
        <w:ind w:firstLine="426"/>
        <w:rPr>
          <w:b/>
          <w:sz w:val="24"/>
          <w:szCs w:val="24"/>
          <w:lang w:val="uk-UA"/>
        </w:rPr>
      </w:pPr>
      <w:r w:rsidRPr="009B1D91">
        <w:rPr>
          <w:b/>
          <w:sz w:val="24"/>
          <w:szCs w:val="24"/>
          <w:lang w:val="uk-UA"/>
        </w:rPr>
        <w:t xml:space="preserve">5.11. </w:t>
      </w:r>
      <w:r w:rsidRPr="009B1D91">
        <w:rPr>
          <w:b/>
          <w:sz w:val="24"/>
          <w:szCs w:val="24"/>
          <w:lang w:val="uk-UA" w:eastAsia="en-US"/>
        </w:rPr>
        <w:t xml:space="preserve">Резервний капітал </w:t>
      </w:r>
    </w:p>
    <w:p w:rsidR="00121845" w:rsidRPr="009B1D91" w:rsidRDefault="00121845" w:rsidP="00D95D86">
      <w:pPr>
        <w:spacing w:after="120"/>
        <w:ind w:firstLine="426"/>
        <w:rPr>
          <w:b/>
          <w:sz w:val="24"/>
          <w:szCs w:val="24"/>
          <w:lang w:val="uk-UA"/>
        </w:rPr>
      </w:pPr>
      <w:r w:rsidRPr="009B1D91">
        <w:rPr>
          <w:b/>
          <w:sz w:val="24"/>
          <w:szCs w:val="24"/>
          <w:lang w:val="uk-UA"/>
        </w:rPr>
        <w:t xml:space="preserve">5.12. </w:t>
      </w:r>
      <w:r w:rsidRPr="009B1D91">
        <w:rPr>
          <w:b/>
          <w:sz w:val="24"/>
          <w:szCs w:val="24"/>
          <w:lang w:val="uk-UA" w:eastAsia="en-US"/>
        </w:rPr>
        <w:t xml:space="preserve">Нерозподілений прибуток </w:t>
      </w:r>
    </w:p>
    <w:p w:rsidR="00121845" w:rsidRPr="009B1D91" w:rsidRDefault="00121845" w:rsidP="00D95D86">
      <w:pPr>
        <w:spacing w:after="120"/>
        <w:ind w:firstLine="426"/>
        <w:rPr>
          <w:b/>
          <w:sz w:val="24"/>
          <w:szCs w:val="24"/>
          <w:lang w:val="uk-UA"/>
        </w:rPr>
      </w:pPr>
      <w:r w:rsidRPr="009B1D91">
        <w:rPr>
          <w:b/>
          <w:sz w:val="24"/>
          <w:szCs w:val="24"/>
          <w:lang w:val="uk-UA"/>
        </w:rPr>
        <w:t xml:space="preserve">5.13. </w:t>
      </w:r>
      <w:r w:rsidRPr="009B1D91">
        <w:rPr>
          <w:b/>
          <w:sz w:val="24"/>
          <w:szCs w:val="24"/>
          <w:lang w:val="uk-UA" w:eastAsia="en-US"/>
        </w:rPr>
        <w:t xml:space="preserve">Довгострокові </w:t>
      </w:r>
      <w:r w:rsidRPr="009B1D91">
        <w:rPr>
          <w:b/>
          <w:sz w:val="24"/>
          <w:szCs w:val="24"/>
          <w:lang w:val="uk-UA"/>
        </w:rPr>
        <w:t xml:space="preserve">зобов’язання і забезпечення </w:t>
      </w:r>
    </w:p>
    <w:p w:rsidR="00121845" w:rsidRPr="009B1D91" w:rsidRDefault="00121845" w:rsidP="00D95D86">
      <w:pPr>
        <w:spacing w:after="120"/>
        <w:ind w:firstLine="426"/>
        <w:rPr>
          <w:b/>
          <w:sz w:val="24"/>
          <w:szCs w:val="24"/>
          <w:lang w:val="uk-UA"/>
        </w:rPr>
      </w:pPr>
      <w:r w:rsidRPr="009B1D91">
        <w:rPr>
          <w:b/>
          <w:sz w:val="24"/>
          <w:szCs w:val="24"/>
          <w:lang w:val="uk-UA"/>
        </w:rPr>
        <w:t>5.14</w:t>
      </w:r>
      <w:r w:rsidRPr="00887199">
        <w:rPr>
          <w:b/>
          <w:sz w:val="24"/>
          <w:szCs w:val="24"/>
          <w:lang w:val="uk-UA"/>
        </w:rPr>
        <w:t xml:space="preserve"> </w:t>
      </w:r>
      <w:r w:rsidRPr="009B1D91">
        <w:rPr>
          <w:b/>
          <w:sz w:val="24"/>
          <w:szCs w:val="24"/>
          <w:lang w:val="uk-UA"/>
        </w:rPr>
        <w:t xml:space="preserve">Страхові резерви. </w:t>
      </w:r>
    </w:p>
    <w:p w:rsidR="00121845" w:rsidRPr="009B1D91" w:rsidRDefault="00121845" w:rsidP="00D95D86">
      <w:pPr>
        <w:spacing w:after="120"/>
        <w:ind w:firstLine="426"/>
        <w:rPr>
          <w:b/>
          <w:sz w:val="24"/>
          <w:szCs w:val="24"/>
          <w:lang w:val="uk-UA"/>
        </w:rPr>
      </w:pPr>
      <w:r w:rsidRPr="009B1D91">
        <w:rPr>
          <w:b/>
          <w:sz w:val="24"/>
          <w:szCs w:val="24"/>
          <w:lang w:val="uk-UA"/>
        </w:rPr>
        <w:t xml:space="preserve">5.15. Кредиторська заборгованість </w:t>
      </w:r>
    </w:p>
    <w:p w:rsidR="00121845" w:rsidRPr="009B1D91" w:rsidRDefault="00121845" w:rsidP="00D95D86">
      <w:pPr>
        <w:spacing w:after="120"/>
        <w:ind w:firstLine="426"/>
        <w:rPr>
          <w:b/>
          <w:sz w:val="24"/>
          <w:szCs w:val="24"/>
          <w:lang w:val="uk-UA"/>
        </w:rPr>
      </w:pPr>
      <w:r w:rsidRPr="009B1D91">
        <w:rPr>
          <w:b/>
          <w:sz w:val="24"/>
          <w:szCs w:val="24"/>
          <w:lang w:val="uk-UA"/>
        </w:rPr>
        <w:t xml:space="preserve">5.16. Визнання доходів </w:t>
      </w:r>
    </w:p>
    <w:p w:rsidR="00121845" w:rsidRPr="009B1D91" w:rsidRDefault="00121845" w:rsidP="00D95D86">
      <w:pPr>
        <w:spacing w:after="120"/>
        <w:ind w:firstLine="426"/>
        <w:rPr>
          <w:b/>
          <w:sz w:val="24"/>
          <w:szCs w:val="24"/>
          <w:lang w:val="uk-UA"/>
        </w:rPr>
      </w:pPr>
      <w:r w:rsidRPr="009B1D91">
        <w:rPr>
          <w:b/>
          <w:sz w:val="24"/>
          <w:szCs w:val="24"/>
          <w:lang w:val="uk-UA"/>
        </w:rPr>
        <w:t xml:space="preserve">5.17. Страхові виплати і відшкодування </w:t>
      </w:r>
    </w:p>
    <w:p w:rsidR="00121845" w:rsidRPr="009B1D91" w:rsidRDefault="00121845" w:rsidP="00D95D86">
      <w:pPr>
        <w:spacing w:after="120"/>
        <w:ind w:firstLine="426"/>
        <w:rPr>
          <w:b/>
          <w:sz w:val="24"/>
          <w:szCs w:val="24"/>
          <w:lang w:val="uk-UA"/>
        </w:rPr>
      </w:pPr>
      <w:r w:rsidRPr="009B1D91">
        <w:rPr>
          <w:b/>
          <w:sz w:val="24"/>
          <w:szCs w:val="24"/>
          <w:lang w:val="uk-UA"/>
        </w:rPr>
        <w:t xml:space="preserve">5.18. Перестрахування </w:t>
      </w:r>
    </w:p>
    <w:p w:rsidR="00121845" w:rsidRPr="009B1D91" w:rsidRDefault="00121845" w:rsidP="00D95D86">
      <w:pPr>
        <w:spacing w:after="120"/>
        <w:ind w:firstLine="426"/>
        <w:rPr>
          <w:b/>
          <w:sz w:val="24"/>
          <w:szCs w:val="24"/>
          <w:lang w:val="uk-UA"/>
        </w:rPr>
      </w:pPr>
      <w:r w:rsidRPr="009B1D91">
        <w:rPr>
          <w:b/>
          <w:sz w:val="24"/>
          <w:szCs w:val="24"/>
          <w:lang w:val="uk-UA"/>
        </w:rPr>
        <w:t xml:space="preserve">5.19. Визнання витрат </w:t>
      </w:r>
    </w:p>
    <w:p w:rsidR="00121845" w:rsidRPr="009B1D91" w:rsidRDefault="00121845" w:rsidP="00D95D86">
      <w:pPr>
        <w:spacing w:after="120"/>
        <w:ind w:firstLine="426"/>
        <w:rPr>
          <w:b/>
          <w:sz w:val="24"/>
          <w:szCs w:val="24"/>
          <w:lang w:val="uk-UA" w:eastAsia="en-US"/>
        </w:rPr>
      </w:pPr>
      <w:r w:rsidRPr="009B1D91">
        <w:rPr>
          <w:b/>
          <w:sz w:val="24"/>
          <w:szCs w:val="24"/>
          <w:lang w:val="uk-UA"/>
        </w:rPr>
        <w:t xml:space="preserve">5.20. Поточні витрати податку на прибуток </w:t>
      </w:r>
    </w:p>
    <w:p w:rsidR="00121845" w:rsidRPr="009B1D91" w:rsidRDefault="00121845" w:rsidP="00887199">
      <w:pPr>
        <w:spacing w:after="120"/>
        <w:rPr>
          <w:b/>
          <w:sz w:val="24"/>
          <w:szCs w:val="24"/>
          <w:lang w:val="uk-UA" w:eastAsia="en-US"/>
        </w:rPr>
      </w:pPr>
      <w:r>
        <w:rPr>
          <w:b/>
          <w:sz w:val="24"/>
          <w:szCs w:val="24"/>
          <w:lang w:val="uk-UA" w:eastAsia="en-US"/>
        </w:rPr>
        <w:t xml:space="preserve">       5.21.</w:t>
      </w:r>
      <w:r w:rsidRPr="00887199">
        <w:rPr>
          <w:b/>
          <w:sz w:val="24"/>
          <w:szCs w:val="24"/>
          <w:lang w:val="uk-UA"/>
        </w:rPr>
        <w:t xml:space="preserve"> </w:t>
      </w:r>
      <w:r w:rsidRPr="009B1D91">
        <w:rPr>
          <w:b/>
          <w:sz w:val="24"/>
          <w:szCs w:val="24"/>
          <w:lang w:val="uk-UA"/>
        </w:rPr>
        <w:t>Операції з пов’язаними особами</w:t>
      </w:r>
    </w:p>
    <w:p w:rsidR="00121845" w:rsidRPr="00887199" w:rsidRDefault="00121845" w:rsidP="00887199">
      <w:pPr>
        <w:spacing w:after="120"/>
        <w:rPr>
          <w:b/>
          <w:sz w:val="24"/>
          <w:szCs w:val="24"/>
          <w:lang w:val="uk-UA"/>
        </w:rPr>
      </w:pPr>
      <w:r w:rsidRPr="00887199">
        <w:rPr>
          <w:b/>
          <w:bCs/>
          <w:sz w:val="24"/>
          <w:szCs w:val="24"/>
          <w:lang w:val="uk-UA"/>
        </w:rPr>
        <w:t xml:space="preserve">    </w:t>
      </w:r>
      <w:r>
        <w:rPr>
          <w:b/>
          <w:bCs/>
          <w:sz w:val="24"/>
          <w:szCs w:val="24"/>
          <w:lang w:val="uk-UA"/>
        </w:rPr>
        <w:t xml:space="preserve">  </w:t>
      </w:r>
      <w:r w:rsidRPr="00887199">
        <w:rPr>
          <w:b/>
          <w:bCs/>
          <w:sz w:val="24"/>
          <w:szCs w:val="24"/>
          <w:lang w:val="uk-UA"/>
        </w:rPr>
        <w:t xml:space="preserve"> 5.22. </w:t>
      </w:r>
      <w:r w:rsidRPr="00887199">
        <w:rPr>
          <w:b/>
          <w:sz w:val="24"/>
          <w:szCs w:val="24"/>
          <w:lang w:val="uk-UA"/>
        </w:rPr>
        <w:t>Управління ризиками</w:t>
      </w:r>
    </w:p>
    <w:p w:rsidR="00121845" w:rsidRPr="00887199" w:rsidRDefault="00121845" w:rsidP="00887199">
      <w:pPr>
        <w:spacing w:after="120"/>
        <w:rPr>
          <w:b/>
          <w:bCs/>
          <w:sz w:val="24"/>
          <w:szCs w:val="24"/>
          <w:lang w:val="uk-UA"/>
        </w:rPr>
      </w:pPr>
      <w:r w:rsidRPr="00887199">
        <w:rPr>
          <w:b/>
          <w:sz w:val="24"/>
          <w:szCs w:val="24"/>
          <w:lang w:val="uk-UA"/>
        </w:rPr>
        <w:t xml:space="preserve">     </w:t>
      </w:r>
      <w:r>
        <w:rPr>
          <w:b/>
          <w:sz w:val="24"/>
          <w:szCs w:val="24"/>
          <w:lang w:val="uk-UA"/>
        </w:rPr>
        <w:t xml:space="preserve"> </w:t>
      </w:r>
      <w:r w:rsidRPr="00887199">
        <w:rPr>
          <w:b/>
          <w:sz w:val="24"/>
          <w:szCs w:val="24"/>
          <w:lang w:val="uk-UA"/>
        </w:rPr>
        <w:t xml:space="preserve"> 5.23. Події після дати балансу</w:t>
      </w:r>
    </w:p>
    <w:p w:rsidR="00121845" w:rsidRDefault="00121845" w:rsidP="00AB64E6">
      <w:pPr>
        <w:jc w:val="center"/>
        <w:rPr>
          <w:b/>
          <w:bCs/>
          <w:sz w:val="32"/>
          <w:szCs w:val="32"/>
          <w:lang w:val="uk-UA"/>
        </w:rPr>
      </w:pPr>
    </w:p>
    <w:p w:rsidR="00121845" w:rsidRDefault="00121845" w:rsidP="00074ADA">
      <w:pPr>
        <w:rPr>
          <w:b/>
          <w:bCs/>
          <w:sz w:val="32"/>
          <w:szCs w:val="32"/>
          <w:lang w:val="uk-UA"/>
        </w:rPr>
      </w:pPr>
    </w:p>
    <w:p w:rsidR="00121845" w:rsidRDefault="00121845" w:rsidP="00AB64E6">
      <w:pPr>
        <w:jc w:val="center"/>
        <w:rPr>
          <w:b/>
          <w:bCs/>
          <w:sz w:val="32"/>
          <w:szCs w:val="32"/>
          <w:lang w:val="uk-UA"/>
        </w:rPr>
      </w:pPr>
    </w:p>
    <w:p w:rsidR="00121845" w:rsidRDefault="00121845" w:rsidP="00AB64E6">
      <w:pPr>
        <w:jc w:val="center"/>
        <w:rPr>
          <w:b/>
          <w:bCs/>
          <w:sz w:val="32"/>
          <w:szCs w:val="32"/>
          <w:lang w:val="uk-UA"/>
        </w:rPr>
      </w:pPr>
    </w:p>
    <w:p w:rsidR="00121845" w:rsidRDefault="00121845" w:rsidP="00AB64E6">
      <w:pPr>
        <w:jc w:val="center"/>
        <w:rPr>
          <w:b/>
          <w:bCs/>
          <w:sz w:val="32"/>
          <w:szCs w:val="32"/>
          <w:lang w:val="uk-UA"/>
        </w:rPr>
      </w:pPr>
    </w:p>
    <w:p w:rsidR="00121845" w:rsidRPr="00595DCE" w:rsidRDefault="00121845" w:rsidP="00AB64E6">
      <w:pPr>
        <w:jc w:val="center"/>
        <w:rPr>
          <w:b/>
          <w:spacing w:val="-1"/>
          <w:sz w:val="36"/>
          <w:szCs w:val="36"/>
          <w:lang w:val="uk-UA"/>
        </w:rPr>
      </w:pPr>
      <w:r w:rsidRPr="00595DCE">
        <w:rPr>
          <w:b/>
          <w:spacing w:val="-1"/>
          <w:sz w:val="36"/>
          <w:szCs w:val="36"/>
          <w:lang w:val="uk-UA"/>
        </w:rPr>
        <w:t xml:space="preserve">ПрАТ «Страхова компанія  «Реноме» </w:t>
      </w:r>
    </w:p>
    <w:p w:rsidR="00121845" w:rsidRPr="00CB56E1" w:rsidRDefault="00121845" w:rsidP="008D61E6">
      <w:pPr>
        <w:jc w:val="center"/>
        <w:rPr>
          <w:sz w:val="24"/>
          <w:szCs w:val="24"/>
          <w:lang w:val="uk-UA"/>
        </w:rPr>
      </w:pPr>
    </w:p>
    <w:p w:rsidR="00121845" w:rsidRPr="00CB56E1" w:rsidRDefault="00121845" w:rsidP="008D61E6">
      <w:pPr>
        <w:jc w:val="center"/>
        <w:rPr>
          <w:b/>
          <w:sz w:val="24"/>
          <w:szCs w:val="24"/>
          <w:lang w:val="uk-UA"/>
        </w:rPr>
      </w:pPr>
      <w:r>
        <w:rPr>
          <w:b/>
          <w:sz w:val="24"/>
          <w:szCs w:val="24"/>
          <w:lang w:val="uk-UA"/>
        </w:rPr>
        <w:t>1</w:t>
      </w:r>
      <w:r w:rsidRPr="00CB56E1">
        <w:rPr>
          <w:b/>
          <w:sz w:val="24"/>
          <w:szCs w:val="24"/>
          <w:lang w:val="uk-UA"/>
        </w:rPr>
        <w:t>. Загальна інформація</w:t>
      </w:r>
    </w:p>
    <w:p w:rsidR="00121845" w:rsidRPr="00CB56E1" w:rsidRDefault="00121845" w:rsidP="008D61E6">
      <w:pPr>
        <w:jc w:val="center"/>
        <w:rPr>
          <w:b/>
          <w:sz w:val="24"/>
          <w:szCs w:val="24"/>
          <w:lang w:val="uk-UA"/>
        </w:rPr>
      </w:pPr>
    </w:p>
    <w:tbl>
      <w:tblPr>
        <w:tblW w:w="0" w:type="auto"/>
        <w:jc w:val="center"/>
        <w:tblInd w:w="40" w:type="dxa"/>
        <w:tblLayout w:type="fixed"/>
        <w:tblCellMar>
          <w:left w:w="40" w:type="dxa"/>
          <w:right w:w="40" w:type="dxa"/>
        </w:tblCellMar>
        <w:tblLook w:val="0000"/>
      </w:tblPr>
      <w:tblGrid>
        <w:gridCol w:w="2794"/>
        <w:gridCol w:w="5731"/>
      </w:tblGrid>
      <w:tr w:rsidR="00121845" w:rsidRPr="00CB56E1" w:rsidTr="008D61E6">
        <w:trPr>
          <w:trHeight w:hRule="exact" w:val="749"/>
          <w:jc w:val="center"/>
        </w:trPr>
        <w:tc>
          <w:tcPr>
            <w:tcW w:w="2794"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Повна назва</w:t>
            </w:r>
          </w:p>
          <w:p w:rsidR="00121845" w:rsidRPr="00CB56E1" w:rsidRDefault="00121845" w:rsidP="00B265B2">
            <w:pPr>
              <w:rPr>
                <w:sz w:val="24"/>
                <w:szCs w:val="24"/>
                <w:lang w:val="uk-UA"/>
              </w:rPr>
            </w:pPr>
          </w:p>
        </w:tc>
        <w:tc>
          <w:tcPr>
            <w:tcW w:w="5731"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Приватне акціонерне товариство «Страхова компанія «Реноме»</w:t>
            </w:r>
          </w:p>
        </w:tc>
      </w:tr>
      <w:tr w:rsidR="00121845" w:rsidRPr="00CB56E1" w:rsidTr="008D61E6">
        <w:trPr>
          <w:trHeight w:hRule="exact" w:val="420"/>
          <w:jc w:val="center"/>
        </w:trPr>
        <w:tc>
          <w:tcPr>
            <w:tcW w:w="2794"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Код ЄДРПОУ</w:t>
            </w:r>
          </w:p>
        </w:tc>
        <w:tc>
          <w:tcPr>
            <w:tcW w:w="5731"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19247460</w:t>
            </w:r>
          </w:p>
        </w:tc>
      </w:tr>
      <w:tr w:rsidR="00121845" w:rsidRPr="00CB56E1" w:rsidTr="008D61E6">
        <w:trPr>
          <w:trHeight w:hRule="exact" w:val="420"/>
          <w:jc w:val="center"/>
        </w:trPr>
        <w:tc>
          <w:tcPr>
            <w:tcW w:w="2794"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Юридична адреса</w:t>
            </w:r>
          </w:p>
          <w:p w:rsidR="00121845" w:rsidRPr="00CB56E1" w:rsidRDefault="00121845" w:rsidP="00B265B2">
            <w:pPr>
              <w:rPr>
                <w:sz w:val="24"/>
                <w:szCs w:val="24"/>
                <w:lang w:val="uk-UA"/>
              </w:rPr>
            </w:pPr>
          </w:p>
        </w:tc>
        <w:tc>
          <w:tcPr>
            <w:tcW w:w="5731"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м. Київ, вул. Боричів Тік, 3</w:t>
            </w:r>
          </w:p>
          <w:p w:rsidR="00121845" w:rsidRPr="00CB56E1" w:rsidRDefault="00121845" w:rsidP="00B265B2">
            <w:pPr>
              <w:rPr>
                <w:sz w:val="24"/>
                <w:szCs w:val="24"/>
                <w:lang w:val="uk-UA"/>
              </w:rPr>
            </w:pPr>
          </w:p>
        </w:tc>
      </w:tr>
      <w:tr w:rsidR="00121845" w:rsidRPr="00CB56E1" w:rsidTr="008D61E6">
        <w:trPr>
          <w:trHeight w:hRule="exact" w:val="425"/>
          <w:jc w:val="center"/>
        </w:trPr>
        <w:tc>
          <w:tcPr>
            <w:tcW w:w="2794"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Місцезнаходження</w:t>
            </w:r>
          </w:p>
          <w:p w:rsidR="00121845" w:rsidRPr="00CB56E1" w:rsidRDefault="00121845" w:rsidP="00B265B2">
            <w:pPr>
              <w:rPr>
                <w:sz w:val="24"/>
                <w:szCs w:val="24"/>
                <w:lang w:val="uk-UA"/>
              </w:rPr>
            </w:pPr>
          </w:p>
        </w:tc>
        <w:tc>
          <w:tcPr>
            <w:tcW w:w="5731" w:type="dxa"/>
            <w:tcBorders>
              <w:top w:val="single" w:sz="6" w:space="0" w:color="auto"/>
              <w:left w:val="single" w:sz="6" w:space="0" w:color="auto"/>
              <w:bottom w:val="single" w:sz="6" w:space="0" w:color="auto"/>
              <w:right w:val="single" w:sz="6" w:space="0" w:color="auto"/>
            </w:tcBorders>
          </w:tcPr>
          <w:p w:rsidR="00121845" w:rsidRPr="00CB56E1" w:rsidRDefault="00121845" w:rsidP="00662B78">
            <w:pPr>
              <w:rPr>
                <w:sz w:val="24"/>
                <w:szCs w:val="24"/>
                <w:lang w:val="uk-UA"/>
              </w:rPr>
            </w:pPr>
            <w:smartTag w:uri="urn:schemas-microsoft-com:office:smarttags" w:element="metricconverter">
              <w:smartTagPr>
                <w:attr w:name="ProductID" w:val="04070, м"/>
              </w:smartTagPr>
              <w:r w:rsidRPr="00CB56E1">
                <w:rPr>
                  <w:sz w:val="24"/>
                  <w:szCs w:val="24"/>
                  <w:lang w:val="uk-UA"/>
                </w:rPr>
                <w:t>04070, м</w:t>
              </w:r>
            </w:smartTag>
            <w:r w:rsidRPr="00CB56E1">
              <w:rPr>
                <w:sz w:val="24"/>
                <w:szCs w:val="24"/>
                <w:lang w:val="uk-UA"/>
              </w:rPr>
              <w:t>. Київ, вул. Боричів Тік, 3</w:t>
            </w:r>
          </w:p>
          <w:p w:rsidR="00121845" w:rsidRPr="00CB56E1" w:rsidRDefault="00121845" w:rsidP="00B265B2">
            <w:pPr>
              <w:rPr>
                <w:sz w:val="24"/>
                <w:szCs w:val="24"/>
                <w:lang w:val="uk-UA"/>
              </w:rPr>
            </w:pPr>
          </w:p>
          <w:p w:rsidR="00121845" w:rsidRPr="00CB56E1" w:rsidRDefault="00121845" w:rsidP="00B265B2">
            <w:pPr>
              <w:rPr>
                <w:sz w:val="24"/>
                <w:szCs w:val="24"/>
                <w:lang w:val="uk-UA"/>
              </w:rPr>
            </w:pPr>
          </w:p>
          <w:p w:rsidR="00121845" w:rsidRPr="00CB56E1" w:rsidRDefault="00121845" w:rsidP="00B265B2">
            <w:pPr>
              <w:rPr>
                <w:sz w:val="24"/>
                <w:szCs w:val="24"/>
                <w:lang w:val="uk-UA"/>
              </w:rPr>
            </w:pPr>
          </w:p>
        </w:tc>
      </w:tr>
      <w:tr w:rsidR="00121845" w:rsidRPr="00CB56E1" w:rsidTr="008D61E6">
        <w:trPr>
          <w:trHeight w:hRule="exact" w:val="417"/>
          <w:jc w:val="center"/>
        </w:trPr>
        <w:tc>
          <w:tcPr>
            <w:tcW w:w="2794"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Телефони, факс</w:t>
            </w:r>
          </w:p>
          <w:p w:rsidR="00121845" w:rsidRPr="00CB56E1" w:rsidRDefault="00121845" w:rsidP="00B265B2">
            <w:pPr>
              <w:rPr>
                <w:sz w:val="24"/>
                <w:szCs w:val="24"/>
                <w:lang w:val="uk-UA"/>
              </w:rPr>
            </w:pPr>
          </w:p>
        </w:tc>
        <w:tc>
          <w:tcPr>
            <w:tcW w:w="5731" w:type="dxa"/>
            <w:tcBorders>
              <w:top w:val="single" w:sz="6" w:space="0" w:color="auto"/>
              <w:left w:val="single" w:sz="6" w:space="0" w:color="auto"/>
              <w:bottom w:val="single" w:sz="6" w:space="0" w:color="auto"/>
              <w:right w:val="single" w:sz="6" w:space="0" w:color="auto"/>
            </w:tcBorders>
          </w:tcPr>
          <w:p w:rsidR="00121845" w:rsidRPr="00CB56E1" w:rsidRDefault="00121845" w:rsidP="00662B78">
            <w:pPr>
              <w:rPr>
                <w:sz w:val="24"/>
                <w:szCs w:val="24"/>
                <w:lang w:val="uk-UA"/>
              </w:rPr>
            </w:pPr>
            <w:r w:rsidRPr="00CB56E1">
              <w:rPr>
                <w:sz w:val="24"/>
                <w:szCs w:val="24"/>
                <w:lang w:val="uk-UA"/>
              </w:rPr>
              <w:t>425-88-40</w:t>
            </w:r>
          </w:p>
        </w:tc>
      </w:tr>
      <w:tr w:rsidR="00121845" w:rsidRPr="00CB56E1" w:rsidTr="002E678F">
        <w:trPr>
          <w:trHeight w:hRule="exact" w:val="943"/>
          <w:jc w:val="center"/>
        </w:trPr>
        <w:tc>
          <w:tcPr>
            <w:tcW w:w="2794" w:type="dxa"/>
            <w:tcBorders>
              <w:top w:val="single" w:sz="6" w:space="0" w:color="auto"/>
              <w:left w:val="single" w:sz="6" w:space="0" w:color="auto"/>
              <w:bottom w:val="single" w:sz="6" w:space="0" w:color="auto"/>
              <w:right w:val="single" w:sz="6" w:space="0" w:color="auto"/>
            </w:tcBorders>
          </w:tcPr>
          <w:p w:rsidR="00121845" w:rsidRPr="00CB56E1" w:rsidRDefault="00121845" w:rsidP="00616623">
            <w:pPr>
              <w:rPr>
                <w:sz w:val="24"/>
                <w:szCs w:val="24"/>
                <w:lang w:val="uk-UA"/>
              </w:rPr>
            </w:pPr>
            <w:r w:rsidRPr="00CB56E1">
              <w:rPr>
                <w:sz w:val="24"/>
                <w:szCs w:val="24"/>
                <w:lang w:val="uk-UA"/>
              </w:rPr>
              <w:t>Свідоцтво  про реєстрацію фінансової установи</w:t>
            </w:r>
          </w:p>
          <w:p w:rsidR="00121845" w:rsidRPr="00CB56E1" w:rsidRDefault="00121845" w:rsidP="00616623">
            <w:pPr>
              <w:rPr>
                <w:sz w:val="24"/>
                <w:szCs w:val="24"/>
                <w:lang w:val="uk-UA"/>
              </w:rPr>
            </w:pPr>
          </w:p>
        </w:tc>
        <w:tc>
          <w:tcPr>
            <w:tcW w:w="5731" w:type="dxa"/>
            <w:tcBorders>
              <w:top w:val="single" w:sz="6" w:space="0" w:color="auto"/>
              <w:left w:val="single" w:sz="6" w:space="0" w:color="auto"/>
              <w:bottom w:val="single" w:sz="6" w:space="0" w:color="auto"/>
              <w:right w:val="single" w:sz="6" w:space="0" w:color="auto"/>
            </w:tcBorders>
          </w:tcPr>
          <w:p w:rsidR="00121845" w:rsidRPr="00CB56E1" w:rsidRDefault="00121845" w:rsidP="00616623">
            <w:pPr>
              <w:rPr>
                <w:sz w:val="24"/>
                <w:szCs w:val="24"/>
                <w:lang w:val="uk-UA"/>
              </w:rPr>
            </w:pPr>
            <w:r w:rsidRPr="00CB56E1">
              <w:rPr>
                <w:sz w:val="24"/>
                <w:szCs w:val="24"/>
                <w:lang w:val="uk-UA"/>
              </w:rPr>
              <w:t>Реєстр.№11100820, серія СТ №133. Дата видачі 21.08.2004 р.</w:t>
            </w:r>
          </w:p>
        </w:tc>
      </w:tr>
      <w:tr w:rsidR="00121845" w:rsidRPr="00CB56E1" w:rsidTr="008D61E6">
        <w:trPr>
          <w:trHeight w:hRule="exact" w:val="563"/>
          <w:jc w:val="center"/>
        </w:trPr>
        <w:tc>
          <w:tcPr>
            <w:tcW w:w="2794"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rPr>
                <w:sz w:val="24"/>
                <w:szCs w:val="24"/>
                <w:lang w:val="uk-UA"/>
              </w:rPr>
            </w:pPr>
            <w:r w:rsidRPr="00CB56E1">
              <w:rPr>
                <w:sz w:val="24"/>
                <w:szCs w:val="24"/>
                <w:lang w:val="uk-UA"/>
              </w:rPr>
              <w:t>Веб-сайт компанії</w:t>
            </w:r>
          </w:p>
          <w:p w:rsidR="00121845" w:rsidRPr="00CB56E1" w:rsidRDefault="00121845" w:rsidP="00B265B2">
            <w:pPr>
              <w:rPr>
                <w:sz w:val="24"/>
                <w:szCs w:val="24"/>
                <w:lang w:val="uk-UA"/>
              </w:rPr>
            </w:pPr>
          </w:p>
        </w:tc>
        <w:tc>
          <w:tcPr>
            <w:tcW w:w="5731" w:type="dxa"/>
            <w:tcBorders>
              <w:top w:val="single" w:sz="6" w:space="0" w:color="auto"/>
              <w:left w:val="single" w:sz="6" w:space="0" w:color="auto"/>
              <w:bottom w:val="single" w:sz="6" w:space="0" w:color="auto"/>
              <w:right w:val="single" w:sz="6" w:space="0" w:color="auto"/>
            </w:tcBorders>
          </w:tcPr>
          <w:p w:rsidR="00121845" w:rsidRPr="00CB56E1" w:rsidRDefault="00121845" w:rsidP="00B265B2">
            <w:pPr>
              <w:spacing w:line="480" w:lineRule="auto"/>
              <w:rPr>
                <w:sz w:val="24"/>
                <w:szCs w:val="24"/>
                <w:lang w:val="uk-UA"/>
              </w:rPr>
            </w:pPr>
            <w:r w:rsidRPr="00CB56E1">
              <w:rPr>
                <w:sz w:val="24"/>
                <w:szCs w:val="24"/>
                <w:lang w:val="uk-UA"/>
              </w:rPr>
              <w:t>renome-k.kiev.ua</w:t>
            </w:r>
          </w:p>
        </w:tc>
      </w:tr>
    </w:tbl>
    <w:p w:rsidR="00121845" w:rsidRPr="00CB56E1" w:rsidRDefault="00121845">
      <w:pPr>
        <w:shd w:val="clear" w:color="auto" w:fill="FFFFFF"/>
        <w:spacing w:line="266" w:lineRule="exact"/>
        <w:ind w:left="68"/>
        <w:jc w:val="center"/>
        <w:rPr>
          <w:lang w:val="uk-UA"/>
        </w:rPr>
      </w:pPr>
    </w:p>
    <w:p w:rsidR="00121845" w:rsidRPr="00CB56E1" w:rsidRDefault="00121845" w:rsidP="00D25EE7">
      <w:pPr>
        <w:shd w:val="clear" w:color="auto" w:fill="FFFFFF"/>
        <w:spacing w:before="4" w:line="266" w:lineRule="exact"/>
        <w:ind w:firstLine="567"/>
        <w:jc w:val="both"/>
        <w:rPr>
          <w:sz w:val="24"/>
          <w:szCs w:val="24"/>
          <w:lang w:val="uk-UA"/>
        </w:rPr>
      </w:pPr>
      <w:r w:rsidRPr="00CB56E1">
        <w:rPr>
          <w:spacing w:val="-1"/>
          <w:sz w:val="24"/>
          <w:szCs w:val="24"/>
          <w:lang w:val="uk-UA"/>
        </w:rPr>
        <w:t xml:space="preserve">ПрАТ «Страхова компанія  «Реноме» </w:t>
      </w:r>
      <w:r w:rsidRPr="00CB56E1">
        <w:rPr>
          <w:rFonts w:ascii="Times New Roman CYR" w:hAnsi="Times New Roman CYR" w:cs="Times New Roman CYR"/>
          <w:lang w:val="uk-UA"/>
        </w:rPr>
        <w:t>зареєстрована в Українi i є резидентом України.</w:t>
      </w:r>
      <w:r w:rsidRPr="00CB56E1">
        <w:rPr>
          <w:spacing w:val="-1"/>
          <w:sz w:val="24"/>
          <w:szCs w:val="24"/>
          <w:lang w:val="uk-UA"/>
        </w:rPr>
        <w:t xml:space="preserve"> ПрАТ «Страхова компанія  «Реноме» (надалі Компанія) є </w:t>
      </w:r>
      <w:r w:rsidRPr="00CB56E1">
        <w:rPr>
          <w:sz w:val="24"/>
          <w:szCs w:val="24"/>
          <w:lang w:val="uk-UA"/>
        </w:rPr>
        <w:t xml:space="preserve">ризиковою страховою компанією, яка має право проведення страхової і перестрахувальної діяльності відповідно до отриманих ліцензій. </w:t>
      </w:r>
      <w:r w:rsidRPr="00CB56E1">
        <w:rPr>
          <w:spacing w:val="-1"/>
          <w:sz w:val="24"/>
          <w:szCs w:val="24"/>
          <w:lang w:val="uk-UA"/>
        </w:rPr>
        <w:t xml:space="preserve">ПрАТ «Страхова компанія  «Реноме» </w:t>
      </w:r>
      <w:r w:rsidRPr="00CB56E1">
        <w:rPr>
          <w:sz w:val="24"/>
          <w:szCs w:val="24"/>
          <w:lang w:val="uk-UA"/>
        </w:rPr>
        <w:t>має безстрокові ліцензії Державної комісії з регулювання ринків фінансових послуг України на здійснення 8 видів добровільного страхування.</w:t>
      </w:r>
    </w:p>
    <w:p w:rsidR="00121845" w:rsidRPr="00CB56E1" w:rsidRDefault="00121845" w:rsidP="00D25EE7">
      <w:pPr>
        <w:shd w:val="clear" w:color="auto" w:fill="FFFFFF"/>
        <w:spacing w:before="4" w:line="266" w:lineRule="exact"/>
        <w:ind w:firstLine="567"/>
        <w:jc w:val="both"/>
        <w:rPr>
          <w:sz w:val="24"/>
          <w:szCs w:val="24"/>
          <w:lang w:val="uk-UA"/>
        </w:rPr>
      </w:pPr>
    </w:p>
    <w:tbl>
      <w:tblPr>
        <w:tblW w:w="9993" w:type="dxa"/>
        <w:tblCellSpacing w:w="7" w:type="dxa"/>
        <w:tblInd w:w="-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437"/>
        <w:gridCol w:w="7146"/>
        <w:gridCol w:w="1276"/>
        <w:gridCol w:w="1134"/>
      </w:tblGrid>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 п/п</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Вид страхування</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Ліцензія</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Дата видачі</w:t>
            </w:r>
          </w:p>
        </w:tc>
      </w:tr>
      <w:tr w:rsidR="00121845" w:rsidRPr="00CB56E1" w:rsidTr="00C67E91">
        <w:trPr>
          <w:tblCellSpacing w:w="7" w:type="dxa"/>
        </w:trPr>
        <w:tc>
          <w:tcPr>
            <w:tcW w:w="9965" w:type="dxa"/>
            <w:gridSpan w:val="4"/>
            <w:tcBorders>
              <w:top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У формі добровільного страхування</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1</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вантажів та багажу (вантажобагажу)</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№547048</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2</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від вогневих ризиків та ризиків стихійних явищ</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№547049</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3</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кредитів (у тому числі відповідальності позичальника за непогашення кредиту).</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№547050</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4</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майна [крім залізничного, наземного, повітряного, водного транс</w:t>
            </w:r>
            <w:r>
              <w:rPr>
                <w:color w:val="3C2A28"/>
                <w:sz w:val="21"/>
                <w:szCs w:val="21"/>
                <w:lang w:val="uk-UA"/>
              </w:rPr>
              <w:t>порту (морського внутрішнього та</w:t>
            </w:r>
            <w:r w:rsidRPr="00CB56E1">
              <w:rPr>
                <w:color w:val="3C2A28"/>
                <w:sz w:val="21"/>
                <w:szCs w:val="21"/>
                <w:lang w:val="uk-UA"/>
              </w:rPr>
              <w:t xml:space="preserve"> інших видів водного транспорту), вантажів та багажу (вантажобагажу)].</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№547051</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5</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наземного транспорту</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№547052</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6</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від нещасних випадків</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№547053</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7</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№547054</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r w:rsidR="00121845" w:rsidRPr="00CB56E1" w:rsidTr="00C67E91">
        <w:trPr>
          <w:tblCellSpacing w:w="7" w:type="dxa"/>
        </w:trPr>
        <w:tc>
          <w:tcPr>
            <w:tcW w:w="416" w:type="dxa"/>
            <w:tcBorders>
              <w:top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8</w:t>
            </w:r>
          </w:p>
        </w:tc>
        <w:tc>
          <w:tcPr>
            <w:tcW w:w="713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rPr>
                <w:color w:val="3C2A28"/>
                <w:sz w:val="21"/>
                <w:szCs w:val="21"/>
                <w:lang w:val="uk-UA"/>
              </w:rPr>
            </w:pPr>
            <w:r w:rsidRPr="00CB56E1">
              <w:rPr>
                <w:color w:val="3C2A28"/>
                <w:sz w:val="21"/>
                <w:szCs w:val="21"/>
                <w:lang w:val="uk-UA"/>
              </w:rPr>
              <w:t>Страхування фінансових ризиків</w:t>
            </w:r>
          </w:p>
        </w:tc>
        <w:tc>
          <w:tcPr>
            <w:tcW w:w="1262" w:type="dxa"/>
            <w:tcBorders>
              <w:top w:val="outset" w:sz="6" w:space="0" w:color="auto"/>
              <w:left w:val="outset" w:sz="6" w:space="0" w:color="auto"/>
              <w:bottom w:val="outset" w:sz="6" w:space="0" w:color="auto"/>
              <w:right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АВ, №547055</w:t>
            </w:r>
          </w:p>
        </w:tc>
        <w:tc>
          <w:tcPr>
            <w:tcW w:w="1113" w:type="dxa"/>
            <w:tcBorders>
              <w:top w:val="outset" w:sz="6" w:space="0" w:color="auto"/>
              <w:left w:val="outset" w:sz="6" w:space="0" w:color="auto"/>
              <w:bottom w:val="outset" w:sz="6" w:space="0" w:color="auto"/>
            </w:tcBorders>
            <w:vAlign w:val="center"/>
          </w:tcPr>
          <w:p w:rsidR="00121845" w:rsidRPr="00CB56E1" w:rsidRDefault="00121845">
            <w:pPr>
              <w:jc w:val="center"/>
              <w:rPr>
                <w:color w:val="3C2A28"/>
                <w:sz w:val="21"/>
                <w:szCs w:val="21"/>
                <w:lang w:val="uk-UA"/>
              </w:rPr>
            </w:pPr>
            <w:r w:rsidRPr="00CB56E1">
              <w:rPr>
                <w:color w:val="3C2A28"/>
                <w:sz w:val="21"/>
                <w:szCs w:val="21"/>
                <w:lang w:val="uk-UA"/>
              </w:rPr>
              <w:t>05.11.2010</w:t>
            </w:r>
          </w:p>
        </w:tc>
      </w:tr>
    </w:tbl>
    <w:p w:rsidR="00121845" w:rsidRPr="00CB56E1" w:rsidRDefault="00121845" w:rsidP="00D25EE7">
      <w:pPr>
        <w:shd w:val="clear" w:color="auto" w:fill="FFFFFF"/>
        <w:spacing w:before="4" w:line="266" w:lineRule="exact"/>
        <w:ind w:firstLine="567"/>
        <w:jc w:val="both"/>
        <w:rPr>
          <w:sz w:val="24"/>
          <w:szCs w:val="24"/>
          <w:lang w:val="uk-UA"/>
        </w:rPr>
      </w:pPr>
    </w:p>
    <w:p w:rsidR="00121845" w:rsidRPr="00FF3E33" w:rsidRDefault="00121845" w:rsidP="005210DA">
      <w:pPr>
        <w:pStyle w:val="Heading1"/>
        <w:numPr>
          <w:ilvl w:val="0"/>
          <w:numId w:val="0"/>
        </w:numPr>
        <w:jc w:val="center"/>
        <w:rPr>
          <w:rFonts w:ascii="Times New Roman" w:hAnsi="Times New Roman"/>
          <w:i/>
          <w:sz w:val="24"/>
          <w:szCs w:val="24"/>
          <w:lang w:val="uk-UA"/>
        </w:rPr>
      </w:pPr>
      <w:r w:rsidRPr="00721464">
        <w:rPr>
          <w:sz w:val="24"/>
          <w:szCs w:val="24"/>
          <w:lang w:val="uk-UA"/>
        </w:rPr>
        <w:t xml:space="preserve">     </w:t>
      </w:r>
      <w:r w:rsidRPr="00FF3E33">
        <w:rPr>
          <w:rFonts w:ascii="Times New Roman" w:hAnsi="Times New Roman"/>
          <w:i/>
          <w:sz w:val="24"/>
          <w:szCs w:val="24"/>
          <w:lang w:val="uk-UA"/>
        </w:rPr>
        <w:t>2. Основи подання фінансової звітності</w:t>
      </w:r>
    </w:p>
    <w:p w:rsidR="00121845" w:rsidRPr="005210DA" w:rsidRDefault="00121845" w:rsidP="005210DA">
      <w:pPr>
        <w:jc w:val="both"/>
        <w:rPr>
          <w:sz w:val="24"/>
          <w:szCs w:val="24"/>
          <w:lang w:val="uk-UA"/>
        </w:rPr>
      </w:pPr>
      <w:r w:rsidRPr="00FF3E33">
        <w:rPr>
          <w:sz w:val="24"/>
          <w:szCs w:val="24"/>
          <w:lang w:val="uk-UA"/>
        </w:rPr>
        <w:t xml:space="preserve">Ця фінансова звітність була підготовлена відповідно до </w:t>
      </w:r>
      <w:r w:rsidRPr="00525E62">
        <w:rPr>
          <w:sz w:val="24"/>
          <w:szCs w:val="24"/>
          <w:lang w:val="uk-UA"/>
        </w:rPr>
        <w:t>положень Постанови Кабінету Міністрів  № 419 від 28 лютого 2000 року зі змінами від 30 листопада 2011р. на базі Міжнародних стандартів фінансової звітності (надалі - МСФЗ) на основі правил обліку</w:t>
      </w:r>
      <w:r w:rsidRPr="00FF3E33">
        <w:rPr>
          <w:sz w:val="24"/>
          <w:szCs w:val="24"/>
          <w:lang w:val="uk-UA"/>
        </w:rPr>
        <w:t xml:space="preserve"> за початковою вартістю, з урахуванням змін, внесених у </w:t>
      </w:r>
      <w:r>
        <w:rPr>
          <w:sz w:val="24"/>
          <w:szCs w:val="24"/>
          <w:lang w:val="uk-UA"/>
        </w:rPr>
        <w:t xml:space="preserve">вартість активів та зобов’язань </w:t>
      </w:r>
      <w:r w:rsidRPr="00FF3E33">
        <w:rPr>
          <w:sz w:val="24"/>
          <w:szCs w:val="24"/>
          <w:lang w:val="uk-UA"/>
        </w:rPr>
        <w:t xml:space="preserve">на </w:t>
      </w:r>
      <w:r>
        <w:rPr>
          <w:sz w:val="24"/>
          <w:szCs w:val="24"/>
          <w:lang w:val="uk-UA"/>
        </w:rPr>
        <w:t xml:space="preserve"> </w:t>
      </w:r>
      <w:r w:rsidRPr="00525E62">
        <w:rPr>
          <w:sz w:val="24"/>
          <w:szCs w:val="24"/>
          <w:lang w:val="uk-UA"/>
        </w:rPr>
        <w:t>основі їх справедливої вартості.</w:t>
      </w:r>
      <w:r w:rsidRPr="00FF3E33">
        <w:rPr>
          <w:sz w:val="24"/>
          <w:szCs w:val="24"/>
          <w:lang w:val="uk-UA"/>
        </w:rPr>
        <w:t xml:space="preserve"> </w:t>
      </w:r>
    </w:p>
    <w:p w:rsidR="00121845" w:rsidRDefault="00121845" w:rsidP="005210DA">
      <w:pPr>
        <w:jc w:val="both"/>
        <w:rPr>
          <w:sz w:val="24"/>
          <w:szCs w:val="24"/>
          <w:lang w:val="uk-UA"/>
        </w:rPr>
      </w:pPr>
      <w:r w:rsidRPr="00721464">
        <w:rPr>
          <w:sz w:val="24"/>
          <w:szCs w:val="24"/>
          <w:lang w:val="uk-UA"/>
        </w:rPr>
        <w:t xml:space="preserve">     </w:t>
      </w:r>
      <w:r>
        <w:rPr>
          <w:sz w:val="24"/>
          <w:szCs w:val="24"/>
          <w:lang w:val="uk-UA"/>
        </w:rPr>
        <w:t>Фінансова звітність на 31 грудня 201</w:t>
      </w:r>
      <w:r w:rsidRPr="00A61F52">
        <w:rPr>
          <w:sz w:val="24"/>
          <w:szCs w:val="24"/>
        </w:rPr>
        <w:t>5</w:t>
      </w:r>
      <w:r>
        <w:rPr>
          <w:sz w:val="24"/>
          <w:szCs w:val="24"/>
          <w:lang w:val="uk-UA"/>
        </w:rPr>
        <w:t xml:space="preserve"> року складено відповідно до Міжнародних стандартів фінансової звітності. Фінансова звітність стосується одного суб</w:t>
      </w:r>
      <w:r w:rsidRPr="008E7443">
        <w:rPr>
          <w:sz w:val="24"/>
          <w:szCs w:val="24"/>
          <w:lang w:val="uk-UA"/>
        </w:rPr>
        <w:t>’</w:t>
      </w:r>
      <w:r>
        <w:rPr>
          <w:sz w:val="24"/>
          <w:szCs w:val="24"/>
          <w:lang w:val="uk-UA"/>
        </w:rPr>
        <w:t>єкта господарювання та</w:t>
      </w:r>
      <w:r w:rsidRPr="0056489C">
        <w:rPr>
          <w:sz w:val="24"/>
          <w:szCs w:val="24"/>
          <w:lang w:val="uk-UA"/>
        </w:rPr>
        <w:t xml:space="preserve"> об</w:t>
      </w:r>
      <w:r w:rsidRPr="0056489C">
        <w:rPr>
          <w:sz w:val="24"/>
          <w:szCs w:val="24"/>
        </w:rPr>
        <w:t>’</w:t>
      </w:r>
      <w:r w:rsidRPr="0056489C">
        <w:rPr>
          <w:sz w:val="24"/>
          <w:szCs w:val="24"/>
          <w:lang w:val="uk-UA"/>
        </w:rPr>
        <w:t>єктивно відображає фінансовий стан товариства,</w:t>
      </w:r>
      <w:r>
        <w:rPr>
          <w:sz w:val="24"/>
          <w:szCs w:val="24"/>
          <w:lang w:val="uk-UA"/>
        </w:rPr>
        <w:t xml:space="preserve"> </w:t>
      </w:r>
      <w:r w:rsidRPr="0056489C">
        <w:rPr>
          <w:sz w:val="24"/>
          <w:szCs w:val="24"/>
          <w:lang w:val="uk-UA"/>
        </w:rPr>
        <w:t>фінансові результати та грошові потоки.</w:t>
      </w:r>
      <w:r>
        <w:rPr>
          <w:sz w:val="24"/>
          <w:szCs w:val="24"/>
          <w:lang w:val="uk-UA"/>
        </w:rPr>
        <w:t xml:space="preserve"> Дана фінансова звітність базується на таких принципах: правдивості подання, переважання сутності над формою, нейтральності, обачності, надійності та повноти, можливості перевірки, допущення безперервності діяльності підприємства, зрозумілості та доречності звітної інформації, своєчасність подання, єдиного грошового вимірника.</w:t>
      </w:r>
    </w:p>
    <w:p w:rsidR="00121845" w:rsidRPr="0037068B" w:rsidRDefault="00121845" w:rsidP="005210DA">
      <w:pPr>
        <w:pStyle w:val="BodyText0"/>
        <w:ind w:firstLine="540"/>
        <w:rPr>
          <w:sz w:val="24"/>
          <w:szCs w:val="24"/>
        </w:rPr>
      </w:pPr>
      <w:r w:rsidRPr="00FF3E33">
        <w:rPr>
          <w:sz w:val="24"/>
          <w:szCs w:val="24"/>
        </w:rPr>
        <w:t xml:space="preserve">Основні принципи облікової політики, які були використані при підготовці цієї фінансової звітності, викладені нижче. </w:t>
      </w:r>
    </w:p>
    <w:p w:rsidR="00121845" w:rsidRPr="0037068B" w:rsidRDefault="00121845" w:rsidP="005210DA">
      <w:pPr>
        <w:pStyle w:val="BodyText0"/>
        <w:jc w:val="center"/>
        <w:rPr>
          <w:sz w:val="24"/>
          <w:szCs w:val="24"/>
        </w:rPr>
      </w:pPr>
      <w:r>
        <w:rPr>
          <w:sz w:val="24"/>
          <w:szCs w:val="24"/>
        </w:rPr>
        <w:t>Протягом 2015</w:t>
      </w:r>
      <w:r w:rsidRPr="00FF3E33">
        <w:rPr>
          <w:sz w:val="24"/>
          <w:szCs w:val="24"/>
        </w:rPr>
        <w:t xml:space="preserve"> року Компанією застосовувались наступні стандарти та тлумачення:</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6940"/>
      </w:tblGrid>
      <w:tr w:rsidR="00121845" w:rsidRPr="00460682" w:rsidTr="003341E6">
        <w:trPr>
          <w:trHeight w:val="255"/>
          <w:jc w:val="center"/>
        </w:trPr>
        <w:tc>
          <w:tcPr>
            <w:tcW w:w="1504" w:type="dxa"/>
            <w:noWrap/>
            <w:vAlign w:val="bottom"/>
          </w:tcPr>
          <w:p w:rsidR="00121845" w:rsidRPr="00DC674B" w:rsidRDefault="00121845" w:rsidP="00CA1909">
            <w:pPr>
              <w:ind w:right="140"/>
              <w:jc w:val="center"/>
              <w:rPr>
                <w:sz w:val="22"/>
                <w:szCs w:val="22"/>
                <w:lang w:val="uk-UA"/>
              </w:rPr>
            </w:pPr>
            <w:r w:rsidRPr="00DC674B">
              <w:rPr>
                <w:b/>
                <w:sz w:val="24"/>
                <w:szCs w:val="24"/>
                <w:lang w:val="uk-UA"/>
              </w:rPr>
              <w:t>Номер стандарту</w:t>
            </w:r>
          </w:p>
        </w:tc>
        <w:tc>
          <w:tcPr>
            <w:tcW w:w="6940" w:type="dxa"/>
            <w:noWrap/>
            <w:vAlign w:val="bottom"/>
          </w:tcPr>
          <w:p w:rsidR="00121845" w:rsidRPr="00DC674B" w:rsidRDefault="00121845" w:rsidP="00CA1909">
            <w:pPr>
              <w:ind w:right="140"/>
              <w:jc w:val="center"/>
              <w:rPr>
                <w:sz w:val="22"/>
                <w:szCs w:val="22"/>
                <w:lang w:val="uk-UA"/>
              </w:rPr>
            </w:pPr>
            <w:r w:rsidRPr="00DC674B">
              <w:rPr>
                <w:b/>
                <w:sz w:val="24"/>
                <w:szCs w:val="24"/>
                <w:lang w:val="uk-UA"/>
              </w:rPr>
              <w:t>Назва стандарту</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МСФЗ 1</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Перше застосування Міжнародних стандартів фінансової звітності</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МСФЗ 2</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Платіж на основі акцій</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МСФЗ 3</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Об</w:t>
            </w:r>
            <w:r w:rsidRPr="00460682">
              <w:rPr>
                <w:sz w:val="22"/>
                <w:szCs w:val="22"/>
                <w:lang w:val="en-US"/>
              </w:rPr>
              <w:t>`</w:t>
            </w:r>
            <w:r w:rsidRPr="00460682">
              <w:rPr>
                <w:sz w:val="22"/>
                <w:szCs w:val="22"/>
                <w:lang w:val="uk-UA"/>
              </w:rPr>
              <w:t>єднання бізнесу</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en-US"/>
              </w:rPr>
              <w:t>МСФЗ 4</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Договори страхування</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МСФЗ 5</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Непоточні активи, утримувані для продажу, та припинена діяльність</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МСФЗ 7</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Фінансові інструменти: розкриття інформації</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МСФЗ 8</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Операційні сегменти</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1</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Подання фінансових звітів</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2</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Запаси</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7</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Звіт про рух грошових коштів</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8</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Облікові політики, зміни в облікових оцінках та помилки</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10</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Події після дати балансу</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12</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Податки на прибуток</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16</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Основні засоби</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17</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Оренда</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18</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Дохід</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19</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Виплати працівникам</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21</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Вплив змін валютних курсів</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23</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Витрати на позики</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24</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Розкриття інформації щодо пов'язаних сторін</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32</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Фінансові інструменти: надання інформації</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33</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Прибуток на акцію</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34</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Проміжна фінансова звітність</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36</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Зменшення корисності активів</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37</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Забезпечення, непередбачені зобов’язання та непередбачені активи</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38</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Нематеріальні активи</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39</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Фінансові інструменти: визнання та оцінка</w:t>
            </w:r>
          </w:p>
        </w:tc>
      </w:tr>
      <w:tr w:rsidR="00121845" w:rsidRPr="00460682" w:rsidTr="003341E6">
        <w:trPr>
          <w:trHeight w:val="255"/>
          <w:jc w:val="center"/>
        </w:trPr>
        <w:tc>
          <w:tcPr>
            <w:tcW w:w="1504" w:type="dxa"/>
            <w:noWrap/>
            <w:vAlign w:val="bottom"/>
          </w:tcPr>
          <w:p w:rsidR="00121845" w:rsidRPr="00460682" w:rsidRDefault="00121845" w:rsidP="005210DA">
            <w:pPr>
              <w:ind w:right="140"/>
              <w:jc w:val="center"/>
              <w:rPr>
                <w:sz w:val="22"/>
                <w:szCs w:val="22"/>
                <w:lang w:val="uk-UA"/>
              </w:rPr>
            </w:pPr>
            <w:r w:rsidRPr="00460682">
              <w:rPr>
                <w:sz w:val="22"/>
                <w:szCs w:val="22"/>
                <w:lang w:val="uk-UA"/>
              </w:rPr>
              <w:t>МСБО 40</w:t>
            </w:r>
          </w:p>
        </w:tc>
        <w:tc>
          <w:tcPr>
            <w:tcW w:w="6940" w:type="dxa"/>
            <w:noWrap/>
            <w:vAlign w:val="bottom"/>
          </w:tcPr>
          <w:p w:rsidR="00121845" w:rsidRPr="00460682" w:rsidRDefault="00121845" w:rsidP="005210DA">
            <w:pPr>
              <w:ind w:right="140"/>
              <w:rPr>
                <w:sz w:val="22"/>
                <w:szCs w:val="22"/>
                <w:lang w:val="uk-UA"/>
              </w:rPr>
            </w:pPr>
            <w:r w:rsidRPr="00460682">
              <w:rPr>
                <w:sz w:val="22"/>
                <w:szCs w:val="22"/>
                <w:lang w:val="uk-UA"/>
              </w:rPr>
              <w:t>Інвестиційна нерухомість</w:t>
            </w:r>
          </w:p>
        </w:tc>
      </w:tr>
    </w:tbl>
    <w:p w:rsidR="00121845" w:rsidRPr="00460682" w:rsidRDefault="00121845" w:rsidP="005210DA">
      <w:pPr>
        <w:rPr>
          <w:sz w:val="24"/>
          <w:szCs w:val="24"/>
          <w:lang w:val="uk-UA"/>
        </w:rPr>
      </w:pPr>
    </w:p>
    <w:p w:rsidR="00121845" w:rsidRPr="0037068B" w:rsidRDefault="00121845" w:rsidP="005210DA">
      <w:pPr>
        <w:pStyle w:val="BodyText0"/>
        <w:ind w:firstLine="540"/>
        <w:rPr>
          <w:sz w:val="24"/>
          <w:szCs w:val="24"/>
        </w:rPr>
      </w:pPr>
      <w:r w:rsidRPr="00460682">
        <w:rPr>
          <w:sz w:val="24"/>
          <w:szCs w:val="24"/>
        </w:rPr>
        <w:t>Ця фінансова звітність</w:t>
      </w:r>
      <w:r w:rsidRPr="00460682">
        <w:rPr>
          <w:b/>
          <w:sz w:val="24"/>
          <w:szCs w:val="24"/>
        </w:rPr>
        <w:t xml:space="preserve"> </w:t>
      </w:r>
      <w:r w:rsidRPr="00460682">
        <w:rPr>
          <w:sz w:val="24"/>
          <w:szCs w:val="24"/>
        </w:rPr>
        <w:t>складена в національній валюті України – гривнях, якщо інше не зазначено в окремих звітах та примітках. Одиниця виміру – тисяча гривень.</w:t>
      </w:r>
    </w:p>
    <w:p w:rsidR="00121845" w:rsidRPr="00DC2EB8" w:rsidRDefault="00121845" w:rsidP="005210DA">
      <w:pPr>
        <w:jc w:val="center"/>
        <w:rPr>
          <w:b/>
          <w:i/>
          <w:sz w:val="24"/>
          <w:szCs w:val="24"/>
          <w:shd w:val="clear" w:color="auto" w:fill="FFFFFF"/>
          <w:lang w:val="uk-UA"/>
        </w:rPr>
      </w:pPr>
      <w:r w:rsidRPr="00DC2EB8">
        <w:rPr>
          <w:b/>
          <w:i/>
          <w:sz w:val="24"/>
          <w:szCs w:val="24"/>
          <w:lang w:val="uk-UA"/>
        </w:rPr>
        <w:t xml:space="preserve">3. </w:t>
      </w:r>
      <w:r w:rsidRPr="00DC2EB8">
        <w:rPr>
          <w:b/>
          <w:i/>
          <w:sz w:val="24"/>
          <w:szCs w:val="24"/>
          <w:shd w:val="clear" w:color="auto" w:fill="FFFFFF"/>
          <w:lang w:val="uk-UA"/>
        </w:rPr>
        <w:t>Умови зд</w:t>
      </w:r>
      <w:r w:rsidRPr="00DC2EB8">
        <w:rPr>
          <w:b/>
          <w:i/>
          <w:sz w:val="24"/>
          <w:szCs w:val="24"/>
          <w:shd w:val="clear" w:color="auto" w:fill="FFFFFF"/>
        </w:rPr>
        <w:t>i</w:t>
      </w:r>
      <w:r w:rsidRPr="00DC2EB8">
        <w:rPr>
          <w:b/>
          <w:i/>
          <w:sz w:val="24"/>
          <w:szCs w:val="24"/>
          <w:shd w:val="clear" w:color="auto" w:fill="FFFFFF"/>
          <w:lang w:val="uk-UA"/>
        </w:rPr>
        <w:t>йснення д</w:t>
      </w:r>
      <w:r w:rsidRPr="00DC2EB8">
        <w:rPr>
          <w:b/>
          <w:i/>
          <w:sz w:val="24"/>
          <w:szCs w:val="24"/>
          <w:shd w:val="clear" w:color="auto" w:fill="FFFFFF"/>
        </w:rPr>
        <w:t>i</w:t>
      </w:r>
      <w:r w:rsidRPr="00DC2EB8">
        <w:rPr>
          <w:b/>
          <w:i/>
          <w:sz w:val="24"/>
          <w:szCs w:val="24"/>
          <w:shd w:val="clear" w:color="auto" w:fill="FFFFFF"/>
          <w:lang w:val="uk-UA"/>
        </w:rPr>
        <w:t>яльност</w:t>
      </w:r>
      <w:r w:rsidRPr="00DC2EB8">
        <w:rPr>
          <w:b/>
          <w:i/>
          <w:sz w:val="24"/>
          <w:szCs w:val="24"/>
          <w:shd w:val="clear" w:color="auto" w:fill="FFFFFF"/>
        </w:rPr>
        <w:t>i</w:t>
      </w:r>
      <w:r w:rsidRPr="00DC2EB8">
        <w:rPr>
          <w:b/>
          <w:i/>
          <w:sz w:val="24"/>
          <w:szCs w:val="24"/>
          <w:shd w:val="clear" w:color="auto" w:fill="FFFFFF"/>
          <w:lang w:val="uk-UA"/>
        </w:rPr>
        <w:t xml:space="preserve"> та пол</w:t>
      </w:r>
      <w:r w:rsidRPr="00DC2EB8">
        <w:rPr>
          <w:b/>
          <w:i/>
          <w:sz w:val="24"/>
          <w:szCs w:val="24"/>
          <w:shd w:val="clear" w:color="auto" w:fill="FFFFFF"/>
        </w:rPr>
        <w:t>i</w:t>
      </w:r>
      <w:r w:rsidRPr="00DC2EB8">
        <w:rPr>
          <w:b/>
          <w:i/>
          <w:sz w:val="24"/>
          <w:szCs w:val="24"/>
          <w:shd w:val="clear" w:color="auto" w:fill="FFFFFF"/>
          <w:lang w:val="uk-UA"/>
        </w:rPr>
        <w:t>тична ситуац</w:t>
      </w:r>
      <w:r w:rsidRPr="00DC2EB8">
        <w:rPr>
          <w:b/>
          <w:i/>
          <w:sz w:val="24"/>
          <w:szCs w:val="24"/>
          <w:shd w:val="clear" w:color="auto" w:fill="FFFFFF"/>
        </w:rPr>
        <w:t>i</w:t>
      </w:r>
      <w:r w:rsidRPr="00DC2EB8">
        <w:rPr>
          <w:b/>
          <w:i/>
          <w:sz w:val="24"/>
          <w:szCs w:val="24"/>
          <w:shd w:val="clear" w:color="auto" w:fill="FFFFFF"/>
          <w:lang w:val="uk-UA"/>
        </w:rPr>
        <w:t>я в Україн</w:t>
      </w:r>
      <w:r w:rsidRPr="00DC2EB8">
        <w:rPr>
          <w:b/>
          <w:i/>
          <w:sz w:val="24"/>
          <w:szCs w:val="24"/>
          <w:shd w:val="clear" w:color="auto" w:fill="FFFFFF"/>
        </w:rPr>
        <w:t>i</w:t>
      </w:r>
    </w:p>
    <w:p w:rsidR="00121845" w:rsidRPr="00DC2EB8" w:rsidRDefault="00121845" w:rsidP="005210DA">
      <w:pPr>
        <w:jc w:val="center"/>
        <w:rPr>
          <w:b/>
          <w:sz w:val="22"/>
          <w:szCs w:val="22"/>
          <w:u w:val="single"/>
          <w:shd w:val="clear" w:color="auto" w:fill="FFFFFF"/>
          <w:lang w:val="uk-UA"/>
        </w:rPr>
      </w:pPr>
    </w:p>
    <w:p w:rsidR="00121845" w:rsidRPr="00A82D6D" w:rsidRDefault="00121845" w:rsidP="005210DA">
      <w:pPr>
        <w:jc w:val="both"/>
        <w:rPr>
          <w:sz w:val="22"/>
          <w:szCs w:val="22"/>
          <w:shd w:val="clear" w:color="auto" w:fill="FFFFFF"/>
          <w:lang w:val="uk-UA"/>
        </w:rPr>
      </w:pPr>
      <w:r w:rsidRPr="00A82D6D">
        <w:rPr>
          <w:sz w:val="22"/>
          <w:szCs w:val="22"/>
          <w:shd w:val="clear" w:color="auto" w:fill="FFFFFF"/>
          <w:lang w:val="uk-UA"/>
        </w:rPr>
        <w:t>Пол</w:t>
      </w:r>
      <w:r w:rsidRPr="00A82D6D">
        <w:rPr>
          <w:sz w:val="22"/>
          <w:szCs w:val="22"/>
          <w:shd w:val="clear" w:color="auto" w:fill="FFFFFF"/>
        </w:rPr>
        <w:t>i</w:t>
      </w:r>
      <w:r w:rsidRPr="00A82D6D">
        <w:rPr>
          <w:sz w:val="22"/>
          <w:szCs w:val="22"/>
          <w:shd w:val="clear" w:color="auto" w:fill="FFFFFF"/>
          <w:lang w:val="uk-UA"/>
        </w:rPr>
        <w:t>тико-економ</w:t>
      </w:r>
      <w:r w:rsidRPr="00A82D6D">
        <w:rPr>
          <w:sz w:val="22"/>
          <w:szCs w:val="22"/>
          <w:shd w:val="clear" w:color="auto" w:fill="FFFFFF"/>
        </w:rPr>
        <w:t>i</w:t>
      </w:r>
      <w:r w:rsidRPr="00A82D6D">
        <w:rPr>
          <w:sz w:val="22"/>
          <w:szCs w:val="22"/>
          <w:shd w:val="clear" w:color="auto" w:fill="FFFFFF"/>
          <w:lang w:val="uk-UA"/>
        </w:rPr>
        <w:t>чна ситуац</w:t>
      </w:r>
      <w:r w:rsidRPr="00A82D6D">
        <w:rPr>
          <w:sz w:val="22"/>
          <w:szCs w:val="22"/>
          <w:shd w:val="clear" w:color="auto" w:fill="FFFFFF"/>
        </w:rPr>
        <w:t>i</w:t>
      </w:r>
      <w:r w:rsidRPr="00A82D6D">
        <w:rPr>
          <w:sz w:val="22"/>
          <w:szCs w:val="22"/>
          <w:shd w:val="clear" w:color="auto" w:fill="FFFFFF"/>
          <w:lang w:val="uk-UA"/>
        </w:rPr>
        <w:t>я в Україн</w:t>
      </w:r>
      <w:r w:rsidRPr="00A82D6D">
        <w:rPr>
          <w:sz w:val="22"/>
          <w:szCs w:val="22"/>
          <w:shd w:val="clear" w:color="auto" w:fill="FFFFFF"/>
        </w:rPr>
        <w:t>i</w:t>
      </w:r>
      <w:r w:rsidRPr="00A82D6D">
        <w:rPr>
          <w:sz w:val="22"/>
          <w:szCs w:val="22"/>
          <w:shd w:val="clear" w:color="auto" w:fill="FFFFFF"/>
          <w:lang w:val="uk-UA"/>
        </w:rPr>
        <w:t xml:space="preserve"> суттєво пог</w:t>
      </w:r>
      <w:r w:rsidRPr="00A82D6D">
        <w:rPr>
          <w:sz w:val="22"/>
          <w:szCs w:val="22"/>
          <w:shd w:val="clear" w:color="auto" w:fill="FFFFFF"/>
        </w:rPr>
        <w:t>i</w:t>
      </w:r>
      <w:r w:rsidRPr="00A82D6D">
        <w:rPr>
          <w:sz w:val="22"/>
          <w:szCs w:val="22"/>
          <w:shd w:val="clear" w:color="auto" w:fill="FFFFFF"/>
          <w:lang w:val="uk-UA"/>
        </w:rPr>
        <w:t>ршилася з того часу, як Уряд країни прийняв р</w:t>
      </w:r>
      <w:r w:rsidRPr="00A82D6D">
        <w:rPr>
          <w:sz w:val="22"/>
          <w:szCs w:val="22"/>
          <w:shd w:val="clear" w:color="auto" w:fill="FFFFFF"/>
        </w:rPr>
        <w:t>i</w:t>
      </w:r>
      <w:r w:rsidRPr="00A82D6D">
        <w:rPr>
          <w:sz w:val="22"/>
          <w:szCs w:val="22"/>
          <w:shd w:val="clear" w:color="auto" w:fill="FFFFFF"/>
          <w:lang w:val="uk-UA"/>
        </w:rPr>
        <w:t>шення про в</w:t>
      </w:r>
      <w:r w:rsidRPr="00A82D6D">
        <w:rPr>
          <w:sz w:val="22"/>
          <w:szCs w:val="22"/>
          <w:shd w:val="clear" w:color="auto" w:fill="FFFFFF"/>
        </w:rPr>
        <w:t>i</w:t>
      </w:r>
      <w:r w:rsidRPr="00A82D6D">
        <w:rPr>
          <w:sz w:val="22"/>
          <w:szCs w:val="22"/>
          <w:shd w:val="clear" w:color="auto" w:fill="FFFFFF"/>
          <w:lang w:val="uk-UA"/>
        </w:rPr>
        <w:t>дмову в</w:t>
      </w:r>
      <w:r w:rsidRPr="00A82D6D">
        <w:rPr>
          <w:sz w:val="22"/>
          <w:szCs w:val="22"/>
          <w:shd w:val="clear" w:color="auto" w:fill="FFFFFF"/>
        </w:rPr>
        <w:t>i</w:t>
      </w:r>
      <w:r w:rsidRPr="00A82D6D">
        <w:rPr>
          <w:sz w:val="22"/>
          <w:szCs w:val="22"/>
          <w:shd w:val="clear" w:color="auto" w:fill="FFFFFF"/>
          <w:lang w:val="uk-UA"/>
        </w:rPr>
        <w:t>д п</w:t>
      </w:r>
      <w:r w:rsidRPr="00A82D6D">
        <w:rPr>
          <w:sz w:val="22"/>
          <w:szCs w:val="22"/>
          <w:shd w:val="clear" w:color="auto" w:fill="FFFFFF"/>
        </w:rPr>
        <w:t>i</w:t>
      </w:r>
      <w:r w:rsidRPr="00A82D6D">
        <w:rPr>
          <w:sz w:val="22"/>
          <w:szCs w:val="22"/>
          <w:shd w:val="clear" w:color="auto" w:fill="FFFFFF"/>
          <w:lang w:val="uk-UA"/>
        </w:rPr>
        <w:t>дписання Угоди про асоц</w:t>
      </w:r>
      <w:r w:rsidRPr="00A82D6D">
        <w:rPr>
          <w:sz w:val="22"/>
          <w:szCs w:val="22"/>
          <w:shd w:val="clear" w:color="auto" w:fill="FFFFFF"/>
        </w:rPr>
        <w:t>i</w:t>
      </w:r>
      <w:r w:rsidRPr="00A82D6D">
        <w:rPr>
          <w:sz w:val="22"/>
          <w:szCs w:val="22"/>
          <w:shd w:val="clear" w:color="auto" w:fill="FFFFFF"/>
          <w:lang w:val="uk-UA"/>
        </w:rPr>
        <w:t>ац</w:t>
      </w:r>
      <w:r w:rsidRPr="00A82D6D">
        <w:rPr>
          <w:sz w:val="22"/>
          <w:szCs w:val="22"/>
          <w:shd w:val="clear" w:color="auto" w:fill="FFFFFF"/>
        </w:rPr>
        <w:t>i</w:t>
      </w:r>
      <w:r w:rsidRPr="00A82D6D">
        <w:rPr>
          <w:sz w:val="22"/>
          <w:szCs w:val="22"/>
          <w:shd w:val="clear" w:color="auto" w:fill="FFFFFF"/>
          <w:lang w:val="uk-UA"/>
        </w:rPr>
        <w:t>ю та Угоду про поглиблену та всеосяжну зону в</w:t>
      </w:r>
      <w:r w:rsidRPr="00A82D6D">
        <w:rPr>
          <w:sz w:val="22"/>
          <w:szCs w:val="22"/>
          <w:shd w:val="clear" w:color="auto" w:fill="FFFFFF"/>
        </w:rPr>
        <w:t>i</w:t>
      </w:r>
      <w:r w:rsidRPr="00A82D6D">
        <w:rPr>
          <w:sz w:val="22"/>
          <w:szCs w:val="22"/>
          <w:shd w:val="clear" w:color="auto" w:fill="FFFFFF"/>
          <w:lang w:val="uk-UA"/>
        </w:rPr>
        <w:t>льної торг</w:t>
      </w:r>
      <w:r w:rsidRPr="00A82D6D">
        <w:rPr>
          <w:sz w:val="22"/>
          <w:szCs w:val="22"/>
          <w:shd w:val="clear" w:color="auto" w:fill="FFFFFF"/>
        </w:rPr>
        <w:t>i</w:t>
      </w:r>
      <w:r w:rsidRPr="00A82D6D">
        <w:rPr>
          <w:sz w:val="22"/>
          <w:szCs w:val="22"/>
          <w:shd w:val="clear" w:color="auto" w:fill="FFFFFF"/>
          <w:lang w:val="uk-UA"/>
        </w:rPr>
        <w:t>вл</w:t>
      </w:r>
      <w:r w:rsidRPr="00A82D6D">
        <w:rPr>
          <w:sz w:val="22"/>
          <w:szCs w:val="22"/>
          <w:shd w:val="clear" w:color="auto" w:fill="FFFFFF"/>
        </w:rPr>
        <w:t>i</w:t>
      </w:r>
      <w:r w:rsidRPr="00A82D6D">
        <w:rPr>
          <w:sz w:val="22"/>
          <w:szCs w:val="22"/>
          <w:shd w:val="clear" w:color="auto" w:fill="FFFFFF"/>
          <w:lang w:val="uk-UA"/>
        </w:rPr>
        <w:t xml:space="preserve"> з Європейським Союзом в к</w:t>
      </w:r>
      <w:r w:rsidRPr="00A82D6D">
        <w:rPr>
          <w:sz w:val="22"/>
          <w:szCs w:val="22"/>
          <w:shd w:val="clear" w:color="auto" w:fill="FFFFFF"/>
        </w:rPr>
        <w:t>i</w:t>
      </w:r>
      <w:r w:rsidRPr="00A82D6D">
        <w:rPr>
          <w:sz w:val="22"/>
          <w:szCs w:val="22"/>
          <w:shd w:val="clear" w:color="auto" w:fill="FFFFFF"/>
          <w:lang w:val="uk-UA"/>
        </w:rPr>
        <w:t>нц</w:t>
      </w:r>
      <w:r w:rsidRPr="00A82D6D">
        <w:rPr>
          <w:sz w:val="22"/>
          <w:szCs w:val="22"/>
          <w:shd w:val="clear" w:color="auto" w:fill="FFFFFF"/>
        </w:rPr>
        <w:t>i</w:t>
      </w:r>
      <w:r w:rsidRPr="00A82D6D">
        <w:rPr>
          <w:sz w:val="22"/>
          <w:szCs w:val="22"/>
          <w:shd w:val="clear" w:color="auto" w:fill="FFFFFF"/>
          <w:lang w:val="uk-UA"/>
        </w:rPr>
        <w:t xml:space="preserve"> листопада 2013 року. Пол</w:t>
      </w:r>
      <w:r w:rsidRPr="00A82D6D">
        <w:rPr>
          <w:sz w:val="22"/>
          <w:szCs w:val="22"/>
          <w:shd w:val="clear" w:color="auto" w:fill="FFFFFF"/>
        </w:rPr>
        <w:t>i</w:t>
      </w:r>
      <w:r w:rsidRPr="00A82D6D">
        <w:rPr>
          <w:sz w:val="22"/>
          <w:szCs w:val="22"/>
          <w:shd w:val="clear" w:color="auto" w:fill="FFFFFF"/>
          <w:lang w:val="uk-UA"/>
        </w:rPr>
        <w:t>тичн</w:t>
      </w:r>
      <w:r w:rsidRPr="00A82D6D">
        <w:rPr>
          <w:sz w:val="22"/>
          <w:szCs w:val="22"/>
          <w:shd w:val="clear" w:color="auto" w:fill="FFFFFF"/>
        </w:rPr>
        <w:t>i</w:t>
      </w:r>
      <w:r w:rsidRPr="00A82D6D">
        <w:rPr>
          <w:sz w:val="22"/>
          <w:szCs w:val="22"/>
          <w:shd w:val="clear" w:color="auto" w:fill="FFFFFF"/>
          <w:lang w:val="uk-UA"/>
        </w:rPr>
        <w:t xml:space="preserve"> та соц</w:t>
      </w:r>
      <w:r w:rsidRPr="00A82D6D">
        <w:rPr>
          <w:sz w:val="22"/>
          <w:szCs w:val="22"/>
          <w:shd w:val="clear" w:color="auto" w:fill="FFFFFF"/>
        </w:rPr>
        <w:t>i</w:t>
      </w:r>
      <w:r w:rsidRPr="00A82D6D">
        <w:rPr>
          <w:sz w:val="22"/>
          <w:szCs w:val="22"/>
          <w:shd w:val="clear" w:color="auto" w:fill="FFFFFF"/>
          <w:lang w:val="uk-UA"/>
        </w:rPr>
        <w:t>альн</w:t>
      </w:r>
      <w:r w:rsidRPr="00A82D6D">
        <w:rPr>
          <w:sz w:val="22"/>
          <w:szCs w:val="22"/>
          <w:shd w:val="clear" w:color="auto" w:fill="FFFFFF"/>
        </w:rPr>
        <w:t>i</w:t>
      </w:r>
      <w:r w:rsidRPr="00A82D6D">
        <w:rPr>
          <w:sz w:val="22"/>
          <w:szCs w:val="22"/>
          <w:shd w:val="clear" w:color="auto" w:fill="FFFFFF"/>
          <w:lang w:val="uk-UA"/>
        </w:rPr>
        <w:t xml:space="preserve"> заворушення, поєднан</w:t>
      </w:r>
      <w:r w:rsidRPr="00A82D6D">
        <w:rPr>
          <w:sz w:val="22"/>
          <w:szCs w:val="22"/>
          <w:shd w:val="clear" w:color="auto" w:fill="FFFFFF"/>
        </w:rPr>
        <w:t>i</w:t>
      </w:r>
      <w:r w:rsidRPr="00A82D6D">
        <w:rPr>
          <w:sz w:val="22"/>
          <w:szCs w:val="22"/>
          <w:shd w:val="clear" w:color="auto" w:fill="FFFFFF"/>
          <w:lang w:val="uk-UA"/>
        </w:rPr>
        <w:t xml:space="preserve"> </w:t>
      </w:r>
      <w:r w:rsidRPr="00A82D6D">
        <w:rPr>
          <w:sz w:val="22"/>
          <w:szCs w:val="22"/>
          <w:shd w:val="clear" w:color="auto" w:fill="FFFFFF"/>
        </w:rPr>
        <w:t>i</w:t>
      </w:r>
      <w:r w:rsidRPr="00A82D6D">
        <w:rPr>
          <w:sz w:val="22"/>
          <w:szCs w:val="22"/>
          <w:shd w:val="clear" w:color="auto" w:fill="FFFFFF"/>
          <w:lang w:val="uk-UA"/>
        </w:rPr>
        <w:t>з зростанням рег</w:t>
      </w:r>
      <w:r w:rsidRPr="00A82D6D">
        <w:rPr>
          <w:sz w:val="22"/>
          <w:szCs w:val="22"/>
          <w:shd w:val="clear" w:color="auto" w:fill="FFFFFF"/>
        </w:rPr>
        <w:t>i</w:t>
      </w:r>
      <w:r w:rsidRPr="00A82D6D">
        <w:rPr>
          <w:sz w:val="22"/>
          <w:szCs w:val="22"/>
          <w:shd w:val="clear" w:color="auto" w:fill="FFFFFF"/>
          <w:lang w:val="uk-UA"/>
        </w:rPr>
        <w:t xml:space="preserve">онального протистояння, призвели до поглиблення </w:t>
      </w:r>
      <w:r w:rsidRPr="00A82D6D">
        <w:rPr>
          <w:sz w:val="22"/>
          <w:szCs w:val="22"/>
          <w:shd w:val="clear" w:color="auto" w:fill="FFFFFF"/>
        </w:rPr>
        <w:t>i</w:t>
      </w:r>
      <w:r w:rsidRPr="00A82D6D">
        <w:rPr>
          <w:sz w:val="22"/>
          <w:szCs w:val="22"/>
          <w:shd w:val="clear" w:color="auto" w:fill="FFFFFF"/>
          <w:lang w:val="uk-UA"/>
        </w:rPr>
        <w:t>снуючої в країн</w:t>
      </w:r>
      <w:r w:rsidRPr="00A82D6D">
        <w:rPr>
          <w:sz w:val="22"/>
          <w:szCs w:val="22"/>
          <w:shd w:val="clear" w:color="auto" w:fill="FFFFFF"/>
        </w:rPr>
        <w:t>i</w:t>
      </w:r>
      <w:r w:rsidRPr="00A82D6D">
        <w:rPr>
          <w:sz w:val="22"/>
          <w:szCs w:val="22"/>
          <w:shd w:val="clear" w:color="auto" w:fill="FFFFFF"/>
          <w:lang w:val="uk-UA"/>
        </w:rPr>
        <w:t xml:space="preserve"> економ</w:t>
      </w:r>
      <w:r w:rsidRPr="00A82D6D">
        <w:rPr>
          <w:sz w:val="22"/>
          <w:szCs w:val="22"/>
          <w:shd w:val="clear" w:color="auto" w:fill="FFFFFF"/>
        </w:rPr>
        <w:t>i</w:t>
      </w:r>
      <w:r w:rsidRPr="00A82D6D">
        <w:rPr>
          <w:sz w:val="22"/>
          <w:szCs w:val="22"/>
          <w:shd w:val="clear" w:color="auto" w:fill="FFFFFF"/>
          <w:lang w:val="uk-UA"/>
        </w:rPr>
        <w:t>чної кризи, зростання деф</w:t>
      </w:r>
      <w:r w:rsidRPr="00A82D6D">
        <w:rPr>
          <w:sz w:val="22"/>
          <w:szCs w:val="22"/>
          <w:shd w:val="clear" w:color="auto" w:fill="FFFFFF"/>
        </w:rPr>
        <w:t>i</w:t>
      </w:r>
      <w:r w:rsidRPr="00A82D6D">
        <w:rPr>
          <w:sz w:val="22"/>
          <w:szCs w:val="22"/>
          <w:shd w:val="clear" w:color="auto" w:fill="FFFFFF"/>
          <w:lang w:val="uk-UA"/>
        </w:rPr>
        <w:t>циту державного бюджету та скорочення валютних резерв</w:t>
      </w:r>
      <w:r w:rsidRPr="00A82D6D">
        <w:rPr>
          <w:sz w:val="22"/>
          <w:szCs w:val="22"/>
          <w:shd w:val="clear" w:color="auto" w:fill="FFFFFF"/>
        </w:rPr>
        <w:t>i</w:t>
      </w:r>
      <w:r w:rsidRPr="00A82D6D">
        <w:rPr>
          <w:sz w:val="22"/>
          <w:szCs w:val="22"/>
          <w:shd w:val="clear" w:color="auto" w:fill="FFFFFF"/>
          <w:lang w:val="uk-UA"/>
        </w:rPr>
        <w:t>в Нац</w:t>
      </w:r>
      <w:r w:rsidRPr="00A82D6D">
        <w:rPr>
          <w:sz w:val="22"/>
          <w:szCs w:val="22"/>
          <w:shd w:val="clear" w:color="auto" w:fill="FFFFFF"/>
        </w:rPr>
        <w:t>i</w:t>
      </w:r>
      <w:r w:rsidRPr="00A82D6D">
        <w:rPr>
          <w:sz w:val="22"/>
          <w:szCs w:val="22"/>
          <w:shd w:val="clear" w:color="auto" w:fill="FFFFFF"/>
          <w:lang w:val="uk-UA"/>
        </w:rPr>
        <w:t xml:space="preserve">онального банку України </w:t>
      </w:r>
      <w:r w:rsidRPr="00A82D6D">
        <w:rPr>
          <w:sz w:val="22"/>
          <w:szCs w:val="22"/>
          <w:shd w:val="clear" w:color="auto" w:fill="FFFFFF"/>
        </w:rPr>
        <w:t>i</w:t>
      </w:r>
      <w:r w:rsidRPr="00A82D6D">
        <w:rPr>
          <w:sz w:val="22"/>
          <w:szCs w:val="22"/>
          <w:shd w:val="clear" w:color="auto" w:fill="FFFFFF"/>
          <w:lang w:val="uk-UA"/>
        </w:rPr>
        <w:t>, як результат, до подальшого зниження суверенних кредитних рейтинг</w:t>
      </w:r>
      <w:r w:rsidRPr="00A82D6D">
        <w:rPr>
          <w:sz w:val="22"/>
          <w:szCs w:val="22"/>
          <w:shd w:val="clear" w:color="auto" w:fill="FFFFFF"/>
        </w:rPr>
        <w:t>i</w:t>
      </w:r>
      <w:r w:rsidRPr="00A82D6D">
        <w:rPr>
          <w:sz w:val="22"/>
          <w:szCs w:val="22"/>
          <w:shd w:val="clear" w:color="auto" w:fill="FFFFFF"/>
          <w:lang w:val="uk-UA"/>
        </w:rPr>
        <w:t>в України.</w:t>
      </w:r>
      <w:r w:rsidRPr="00A82D6D">
        <w:rPr>
          <w:rStyle w:val="apple-converted-space"/>
          <w:sz w:val="22"/>
          <w:szCs w:val="22"/>
          <w:shd w:val="clear" w:color="auto" w:fill="FFFFFF"/>
        </w:rPr>
        <w:t> </w:t>
      </w:r>
      <w:r w:rsidRPr="00A82D6D">
        <w:rPr>
          <w:sz w:val="22"/>
          <w:szCs w:val="22"/>
          <w:lang w:val="uk-UA"/>
        </w:rPr>
        <w:br/>
      </w:r>
      <w:r>
        <w:rPr>
          <w:sz w:val="22"/>
          <w:szCs w:val="22"/>
          <w:shd w:val="clear" w:color="auto" w:fill="FFFFFF"/>
          <w:lang w:val="uk-UA"/>
        </w:rPr>
        <w:t xml:space="preserve">      </w:t>
      </w:r>
      <w:r w:rsidRPr="00A82D6D">
        <w:rPr>
          <w:sz w:val="22"/>
          <w:szCs w:val="22"/>
          <w:shd w:val="clear" w:color="auto" w:fill="FFFFFF"/>
          <w:lang w:val="uk-UA"/>
        </w:rPr>
        <w:t>У лютому 2014 року, п</w:t>
      </w:r>
      <w:r w:rsidRPr="00A82D6D">
        <w:rPr>
          <w:sz w:val="22"/>
          <w:szCs w:val="22"/>
          <w:shd w:val="clear" w:color="auto" w:fill="FFFFFF"/>
        </w:rPr>
        <w:t>i</w:t>
      </w:r>
      <w:r w:rsidRPr="00A82D6D">
        <w:rPr>
          <w:sz w:val="22"/>
          <w:szCs w:val="22"/>
          <w:shd w:val="clear" w:color="auto" w:fill="FFFFFF"/>
          <w:lang w:val="uk-UA"/>
        </w:rPr>
        <w:t>сля девальвац</w:t>
      </w:r>
      <w:r w:rsidRPr="00A82D6D">
        <w:rPr>
          <w:sz w:val="22"/>
          <w:szCs w:val="22"/>
          <w:shd w:val="clear" w:color="auto" w:fill="FFFFFF"/>
        </w:rPr>
        <w:t>i</w:t>
      </w:r>
      <w:r w:rsidRPr="00A82D6D">
        <w:rPr>
          <w:sz w:val="22"/>
          <w:szCs w:val="22"/>
          <w:shd w:val="clear" w:color="auto" w:fill="FFFFFF"/>
          <w:lang w:val="uk-UA"/>
        </w:rPr>
        <w:t>ї нац</w:t>
      </w:r>
      <w:r w:rsidRPr="00A82D6D">
        <w:rPr>
          <w:sz w:val="22"/>
          <w:szCs w:val="22"/>
          <w:shd w:val="clear" w:color="auto" w:fill="FFFFFF"/>
        </w:rPr>
        <w:t>i</w:t>
      </w:r>
      <w:r w:rsidRPr="00A82D6D">
        <w:rPr>
          <w:sz w:val="22"/>
          <w:szCs w:val="22"/>
          <w:shd w:val="clear" w:color="auto" w:fill="FFFFFF"/>
          <w:lang w:val="uk-UA"/>
        </w:rPr>
        <w:t>ональної валюти, Нац</w:t>
      </w:r>
      <w:r w:rsidRPr="00A82D6D">
        <w:rPr>
          <w:sz w:val="22"/>
          <w:szCs w:val="22"/>
          <w:shd w:val="clear" w:color="auto" w:fill="FFFFFF"/>
        </w:rPr>
        <w:t>i</w:t>
      </w:r>
      <w:r w:rsidRPr="00A82D6D">
        <w:rPr>
          <w:sz w:val="22"/>
          <w:szCs w:val="22"/>
          <w:shd w:val="clear" w:color="auto" w:fill="FFFFFF"/>
          <w:lang w:val="uk-UA"/>
        </w:rPr>
        <w:t>ональний банк України ув</w:t>
      </w:r>
      <w:r w:rsidRPr="00A82D6D">
        <w:rPr>
          <w:sz w:val="22"/>
          <w:szCs w:val="22"/>
          <w:shd w:val="clear" w:color="auto" w:fill="FFFFFF"/>
        </w:rPr>
        <w:t>i</w:t>
      </w:r>
      <w:r w:rsidRPr="00A82D6D">
        <w:rPr>
          <w:sz w:val="22"/>
          <w:szCs w:val="22"/>
          <w:shd w:val="clear" w:color="auto" w:fill="FFFFFF"/>
          <w:lang w:val="uk-UA"/>
        </w:rPr>
        <w:t>в ряд адм</w:t>
      </w:r>
      <w:r w:rsidRPr="00A82D6D">
        <w:rPr>
          <w:sz w:val="22"/>
          <w:szCs w:val="22"/>
          <w:shd w:val="clear" w:color="auto" w:fill="FFFFFF"/>
        </w:rPr>
        <w:t>i</w:t>
      </w:r>
      <w:r w:rsidRPr="00A82D6D">
        <w:rPr>
          <w:sz w:val="22"/>
          <w:szCs w:val="22"/>
          <w:shd w:val="clear" w:color="auto" w:fill="FFFFFF"/>
          <w:lang w:val="uk-UA"/>
        </w:rPr>
        <w:t>н</w:t>
      </w:r>
      <w:r w:rsidRPr="00A82D6D">
        <w:rPr>
          <w:sz w:val="22"/>
          <w:szCs w:val="22"/>
          <w:shd w:val="clear" w:color="auto" w:fill="FFFFFF"/>
        </w:rPr>
        <w:t>i</w:t>
      </w:r>
      <w:r w:rsidRPr="00A82D6D">
        <w:rPr>
          <w:sz w:val="22"/>
          <w:szCs w:val="22"/>
          <w:shd w:val="clear" w:color="auto" w:fill="FFFFFF"/>
          <w:lang w:val="uk-UA"/>
        </w:rPr>
        <w:t>стративних обмежень на операц</w:t>
      </w:r>
      <w:r w:rsidRPr="00A82D6D">
        <w:rPr>
          <w:sz w:val="22"/>
          <w:szCs w:val="22"/>
          <w:shd w:val="clear" w:color="auto" w:fill="FFFFFF"/>
        </w:rPr>
        <w:t>i</w:t>
      </w:r>
      <w:r w:rsidRPr="00A82D6D">
        <w:rPr>
          <w:sz w:val="22"/>
          <w:szCs w:val="22"/>
          <w:shd w:val="clear" w:color="auto" w:fill="FFFFFF"/>
          <w:lang w:val="uk-UA"/>
        </w:rPr>
        <w:t>ї з обм</w:t>
      </w:r>
      <w:r w:rsidRPr="00A82D6D">
        <w:rPr>
          <w:sz w:val="22"/>
          <w:szCs w:val="22"/>
          <w:shd w:val="clear" w:color="auto" w:fill="FFFFFF"/>
        </w:rPr>
        <w:t>i</w:t>
      </w:r>
      <w:r w:rsidRPr="00A82D6D">
        <w:rPr>
          <w:sz w:val="22"/>
          <w:szCs w:val="22"/>
          <w:shd w:val="clear" w:color="auto" w:fill="FFFFFF"/>
          <w:lang w:val="uk-UA"/>
        </w:rPr>
        <w:t>ну валют та оголосив про перех</w:t>
      </w:r>
      <w:r w:rsidRPr="00A82D6D">
        <w:rPr>
          <w:sz w:val="22"/>
          <w:szCs w:val="22"/>
          <w:shd w:val="clear" w:color="auto" w:fill="FFFFFF"/>
        </w:rPr>
        <w:t>i</w:t>
      </w:r>
      <w:r w:rsidRPr="00A82D6D">
        <w:rPr>
          <w:sz w:val="22"/>
          <w:szCs w:val="22"/>
          <w:shd w:val="clear" w:color="auto" w:fill="FFFFFF"/>
          <w:lang w:val="uk-UA"/>
        </w:rPr>
        <w:t>д до режиму плаваючого курсу обм</w:t>
      </w:r>
      <w:r w:rsidRPr="00A82D6D">
        <w:rPr>
          <w:sz w:val="22"/>
          <w:szCs w:val="22"/>
          <w:shd w:val="clear" w:color="auto" w:fill="FFFFFF"/>
        </w:rPr>
        <w:t>i</w:t>
      </w:r>
      <w:r w:rsidRPr="00A82D6D">
        <w:rPr>
          <w:sz w:val="22"/>
          <w:szCs w:val="22"/>
          <w:shd w:val="clear" w:color="auto" w:fill="FFFFFF"/>
          <w:lang w:val="uk-UA"/>
        </w:rPr>
        <w:t>ну, такі ж обмеження діяли і в 2015 році. З другої половини 2014 року в Україн</w:t>
      </w:r>
      <w:r w:rsidRPr="00A82D6D">
        <w:rPr>
          <w:sz w:val="22"/>
          <w:szCs w:val="22"/>
          <w:shd w:val="clear" w:color="auto" w:fill="FFFFFF"/>
        </w:rPr>
        <w:t>i</w:t>
      </w:r>
      <w:r w:rsidRPr="00A82D6D">
        <w:rPr>
          <w:sz w:val="22"/>
          <w:szCs w:val="22"/>
          <w:shd w:val="clear" w:color="auto" w:fill="FFFFFF"/>
          <w:lang w:val="uk-UA"/>
        </w:rPr>
        <w:t xml:space="preserve"> посилився деф</w:t>
      </w:r>
      <w:r w:rsidRPr="00A82D6D">
        <w:rPr>
          <w:sz w:val="22"/>
          <w:szCs w:val="22"/>
          <w:shd w:val="clear" w:color="auto" w:fill="FFFFFF"/>
        </w:rPr>
        <w:t>i</w:t>
      </w:r>
      <w:r w:rsidRPr="00A82D6D">
        <w:rPr>
          <w:sz w:val="22"/>
          <w:szCs w:val="22"/>
          <w:shd w:val="clear" w:color="auto" w:fill="FFFFFF"/>
          <w:lang w:val="uk-UA"/>
        </w:rPr>
        <w:t xml:space="preserve">цит надходження </w:t>
      </w:r>
      <w:r w:rsidRPr="00A82D6D">
        <w:rPr>
          <w:sz w:val="22"/>
          <w:szCs w:val="22"/>
          <w:shd w:val="clear" w:color="auto" w:fill="FFFFFF"/>
        </w:rPr>
        <w:t>i</w:t>
      </w:r>
      <w:r w:rsidRPr="00A82D6D">
        <w:rPr>
          <w:sz w:val="22"/>
          <w:szCs w:val="22"/>
          <w:shd w:val="clear" w:color="auto" w:fill="FFFFFF"/>
          <w:lang w:val="uk-UA"/>
        </w:rPr>
        <w:t>ноземної валюти. Цей дефіцит стосується і 2015 року. Кр</w:t>
      </w:r>
      <w:r w:rsidRPr="00A82D6D">
        <w:rPr>
          <w:sz w:val="22"/>
          <w:szCs w:val="22"/>
          <w:shd w:val="clear" w:color="auto" w:fill="FFFFFF"/>
        </w:rPr>
        <w:t>i</w:t>
      </w:r>
      <w:r w:rsidRPr="00A82D6D">
        <w:rPr>
          <w:sz w:val="22"/>
          <w:szCs w:val="22"/>
          <w:shd w:val="clear" w:color="auto" w:fill="FFFFFF"/>
          <w:lang w:val="uk-UA"/>
        </w:rPr>
        <w:t>м того, в українському банк</w:t>
      </w:r>
      <w:r w:rsidRPr="00A82D6D">
        <w:rPr>
          <w:sz w:val="22"/>
          <w:szCs w:val="22"/>
          <w:shd w:val="clear" w:color="auto" w:fill="FFFFFF"/>
        </w:rPr>
        <w:t>i</w:t>
      </w:r>
      <w:r w:rsidRPr="00A82D6D">
        <w:rPr>
          <w:sz w:val="22"/>
          <w:szCs w:val="22"/>
          <w:shd w:val="clear" w:color="auto" w:fill="FFFFFF"/>
          <w:lang w:val="uk-UA"/>
        </w:rPr>
        <w:t>вському сектор</w:t>
      </w:r>
      <w:r w:rsidRPr="00A82D6D">
        <w:rPr>
          <w:sz w:val="22"/>
          <w:szCs w:val="22"/>
          <w:shd w:val="clear" w:color="auto" w:fill="FFFFFF"/>
        </w:rPr>
        <w:t>i</w:t>
      </w:r>
      <w:r w:rsidRPr="00A82D6D">
        <w:rPr>
          <w:sz w:val="22"/>
          <w:szCs w:val="22"/>
          <w:shd w:val="clear" w:color="auto" w:fill="FFFFFF"/>
          <w:lang w:val="uk-UA"/>
        </w:rPr>
        <w:t xml:space="preserve"> в</w:t>
      </w:r>
      <w:r w:rsidRPr="00A82D6D">
        <w:rPr>
          <w:sz w:val="22"/>
          <w:szCs w:val="22"/>
          <w:shd w:val="clear" w:color="auto" w:fill="FFFFFF"/>
        </w:rPr>
        <w:t>i</w:t>
      </w:r>
      <w:r w:rsidRPr="00A82D6D">
        <w:rPr>
          <w:sz w:val="22"/>
          <w:szCs w:val="22"/>
          <w:shd w:val="clear" w:color="auto" w:fill="FFFFFF"/>
          <w:lang w:val="uk-UA"/>
        </w:rPr>
        <w:t>дбувається скорочення л</w:t>
      </w:r>
      <w:r w:rsidRPr="00A82D6D">
        <w:rPr>
          <w:sz w:val="22"/>
          <w:szCs w:val="22"/>
          <w:shd w:val="clear" w:color="auto" w:fill="FFFFFF"/>
        </w:rPr>
        <w:t>i</w:t>
      </w:r>
      <w:r w:rsidRPr="00A82D6D">
        <w:rPr>
          <w:sz w:val="22"/>
          <w:szCs w:val="22"/>
          <w:shd w:val="clear" w:color="auto" w:fill="FFFFFF"/>
          <w:lang w:val="uk-UA"/>
        </w:rPr>
        <w:t>кв</w:t>
      </w:r>
      <w:r w:rsidRPr="00A82D6D">
        <w:rPr>
          <w:sz w:val="22"/>
          <w:szCs w:val="22"/>
          <w:shd w:val="clear" w:color="auto" w:fill="FFFFFF"/>
        </w:rPr>
        <w:t>i</w:t>
      </w:r>
      <w:r w:rsidRPr="00A82D6D">
        <w:rPr>
          <w:sz w:val="22"/>
          <w:szCs w:val="22"/>
          <w:shd w:val="clear" w:color="auto" w:fill="FFFFFF"/>
          <w:lang w:val="uk-UA"/>
        </w:rPr>
        <w:t>дних кошт</w:t>
      </w:r>
      <w:r w:rsidRPr="00A82D6D">
        <w:rPr>
          <w:sz w:val="22"/>
          <w:szCs w:val="22"/>
          <w:shd w:val="clear" w:color="auto" w:fill="FFFFFF"/>
        </w:rPr>
        <w:t>i</w:t>
      </w:r>
      <w:r w:rsidRPr="00A82D6D">
        <w:rPr>
          <w:sz w:val="22"/>
          <w:szCs w:val="22"/>
          <w:shd w:val="clear" w:color="auto" w:fill="FFFFFF"/>
          <w:lang w:val="uk-UA"/>
        </w:rPr>
        <w:t>в внасл</w:t>
      </w:r>
      <w:r w:rsidRPr="00A82D6D">
        <w:rPr>
          <w:sz w:val="22"/>
          <w:szCs w:val="22"/>
          <w:shd w:val="clear" w:color="auto" w:fill="FFFFFF"/>
        </w:rPr>
        <w:t>i</w:t>
      </w:r>
      <w:r w:rsidRPr="00A82D6D">
        <w:rPr>
          <w:sz w:val="22"/>
          <w:szCs w:val="22"/>
          <w:shd w:val="clear" w:color="auto" w:fill="FFFFFF"/>
          <w:lang w:val="uk-UA"/>
        </w:rPr>
        <w:t>док дострокового зняття депозит</w:t>
      </w:r>
      <w:r w:rsidRPr="00A82D6D">
        <w:rPr>
          <w:sz w:val="22"/>
          <w:szCs w:val="22"/>
          <w:shd w:val="clear" w:color="auto" w:fill="FFFFFF"/>
        </w:rPr>
        <w:t>i</w:t>
      </w:r>
      <w:r w:rsidRPr="00A82D6D">
        <w:rPr>
          <w:sz w:val="22"/>
          <w:szCs w:val="22"/>
          <w:shd w:val="clear" w:color="auto" w:fill="FFFFFF"/>
          <w:lang w:val="uk-UA"/>
        </w:rPr>
        <w:t>в населенням та встановлюються жорстк</w:t>
      </w:r>
      <w:r w:rsidRPr="00A82D6D">
        <w:rPr>
          <w:sz w:val="22"/>
          <w:szCs w:val="22"/>
          <w:shd w:val="clear" w:color="auto" w:fill="FFFFFF"/>
        </w:rPr>
        <w:t>i</w:t>
      </w:r>
      <w:r w:rsidRPr="00A82D6D">
        <w:rPr>
          <w:sz w:val="22"/>
          <w:szCs w:val="22"/>
          <w:shd w:val="clear" w:color="auto" w:fill="FFFFFF"/>
          <w:lang w:val="uk-UA"/>
        </w:rPr>
        <w:t xml:space="preserve"> обмеження щодо доступу до джерел ф</w:t>
      </w:r>
      <w:r w:rsidRPr="00A82D6D">
        <w:rPr>
          <w:sz w:val="22"/>
          <w:szCs w:val="22"/>
          <w:shd w:val="clear" w:color="auto" w:fill="FFFFFF"/>
        </w:rPr>
        <w:t>i</w:t>
      </w:r>
      <w:r w:rsidRPr="00A82D6D">
        <w:rPr>
          <w:sz w:val="22"/>
          <w:szCs w:val="22"/>
          <w:shd w:val="clear" w:color="auto" w:fill="FFFFFF"/>
          <w:lang w:val="uk-UA"/>
        </w:rPr>
        <w:t>нансування на в</w:t>
      </w:r>
      <w:r w:rsidRPr="00A82D6D">
        <w:rPr>
          <w:sz w:val="22"/>
          <w:szCs w:val="22"/>
          <w:shd w:val="clear" w:color="auto" w:fill="FFFFFF"/>
        </w:rPr>
        <w:t>i</w:t>
      </w:r>
      <w:r w:rsidRPr="00A82D6D">
        <w:rPr>
          <w:sz w:val="22"/>
          <w:szCs w:val="22"/>
          <w:shd w:val="clear" w:color="auto" w:fill="FFFFFF"/>
          <w:lang w:val="uk-UA"/>
        </w:rPr>
        <w:t>тчизняному та зовн</w:t>
      </w:r>
      <w:r w:rsidRPr="00A82D6D">
        <w:rPr>
          <w:sz w:val="22"/>
          <w:szCs w:val="22"/>
          <w:shd w:val="clear" w:color="auto" w:fill="FFFFFF"/>
        </w:rPr>
        <w:t>i</w:t>
      </w:r>
      <w:r w:rsidRPr="00A82D6D">
        <w:rPr>
          <w:sz w:val="22"/>
          <w:szCs w:val="22"/>
          <w:shd w:val="clear" w:color="auto" w:fill="FFFFFF"/>
          <w:lang w:val="uk-UA"/>
        </w:rPr>
        <w:t>шн</w:t>
      </w:r>
      <w:r w:rsidRPr="00A82D6D">
        <w:rPr>
          <w:sz w:val="22"/>
          <w:szCs w:val="22"/>
          <w:shd w:val="clear" w:color="auto" w:fill="FFFFFF"/>
        </w:rPr>
        <w:t>i</w:t>
      </w:r>
      <w:r w:rsidRPr="00A82D6D">
        <w:rPr>
          <w:sz w:val="22"/>
          <w:szCs w:val="22"/>
          <w:shd w:val="clear" w:color="auto" w:fill="FFFFFF"/>
          <w:lang w:val="uk-UA"/>
        </w:rPr>
        <w:t xml:space="preserve">х ринках. </w:t>
      </w:r>
      <w:r w:rsidRPr="00A82D6D">
        <w:rPr>
          <w:sz w:val="22"/>
          <w:szCs w:val="22"/>
          <w:shd w:val="clear" w:color="auto" w:fill="FFFFFF"/>
        </w:rPr>
        <w:t xml:space="preserve">Офiцiйнi курси обмiну валют, встановленi НБУ, не обов’язково вiдображають курси обмiну, за якими iноземнi валюти є наявними на звiтну дату. На практицi банки можуть стягувати суттєвi збори та комiсiйнi понад офiцiйний курс обмiну НБУ за надання iноземної валюти, а наявнiсть iноземної валюти на ринку може бути обмеженою. </w:t>
      </w:r>
    </w:p>
    <w:p w:rsidR="00121845" w:rsidRPr="00A82D6D" w:rsidRDefault="00121845" w:rsidP="005210DA">
      <w:pPr>
        <w:ind w:firstLine="426"/>
        <w:jc w:val="both"/>
        <w:rPr>
          <w:sz w:val="22"/>
          <w:szCs w:val="22"/>
          <w:shd w:val="clear" w:color="auto" w:fill="FFFFFF"/>
          <w:lang w:val="uk-UA"/>
        </w:rPr>
      </w:pPr>
      <w:r w:rsidRPr="00A82D6D">
        <w:rPr>
          <w:sz w:val="22"/>
          <w:szCs w:val="22"/>
          <w:shd w:val="clear" w:color="auto" w:fill="FFFFFF"/>
        </w:rPr>
        <w:t xml:space="preserve">У березнi 2014 року у результатi низки подiй у Криму вiдбулося приєднання Республiки Крим до складу Росiйської Федерацiї, яке не було визнане Україною та мiжнародним спiвтовариством. Ця подiя призвела до суттєвого погiршення вiдносин мiж Україною та Росiйською Федерацiєю. </w:t>
      </w:r>
      <w:r>
        <w:rPr>
          <w:sz w:val="22"/>
          <w:szCs w:val="22"/>
          <w:shd w:val="clear" w:color="auto" w:fill="FFFFFF"/>
          <w:lang w:val="uk-UA"/>
        </w:rPr>
        <w:t xml:space="preserve">В 2015 році взаємовідносини ще більше погіршились. </w:t>
      </w:r>
      <w:r w:rsidRPr="00A82D6D">
        <w:rPr>
          <w:sz w:val="22"/>
          <w:szCs w:val="22"/>
        </w:rPr>
        <w:br/>
      </w:r>
      <w:r>
        <w:rPr>
          <w:sz w:val="22"/>
          <w:szCs w:val="22"/>
          <w:shd w:val="clear" w:color="auto" w:fill="FFFFFF"/>
          <w:lang w:val="uk-UA"/>
        </w:rPr>
        <w:t xml:space="preserve">       </w:t>
      </w:r>
      <w:r w:rsidRPr="00A82D6D">
        <w:rPr>
          <w:sz w:val="22"/>
          <w:szCs w:val="22"/>
          <w:shd w:val="clear" w:color="auto" w:fill="FFFFFF"/>
        </w:rPr>
        <w:t>Кiнцевий результат розвитку та наслiдки полiтичної та економiчної кризи важко спрогнозувати, однак вони можуть мати подальший серйозний негативний вплив на українську економiку</w:t>
      </w:r>
      <w:r>
        <w:rPr>
          <w:sz w:val="22"/>
          <w:szCs w:val="22"/>
          <w:shd w:val="clear" w:color="auto" w:fill="FFFFFF"/>
          <w:lang w:val="uk-UA"/>
        </w:rPr>
        <w:t>.</w:t>
      </w:r>
    </w:p>
    <w:p w:rsidR="00121845" w:rsidRDefault="00121845" w:rsidP="00CB56E1">
      <w:pPr>
        <w:jc w:val="center"/>
        <w:rPr>
          <w:rFonts w:ascii="Times New Roman CYR" w:hAnsi="Times New Roman CYR" w:cs="Times New Roman CYR"/>
          <w:b/>
          <w:sz w:val="24"/>
          <w:szCs w:val="24"/>
          <w:lang w:val="uk-UA"/>
        </w:rPr>
      </w:pPr>
    </w:p>
    <w:p w:rsidR="00121845" w:rsidRPr="00CB56E1" w:rsidRDefault="00121845" w:rsidP="00CB56E1">
      <w:pPr>
        <w:jc w:val="center"/>
        <w:rPr>
          <w:rFonts w:ascii="Times New Roman CYR" w:hAnsi="Times New Roman CYR" w:cs="Times New Roman CYR"/>
          <w:sz w:val="24"/>
          <w:szCs w:val="24"/>
          <w:lang w:val="uk-UA"/>
        </w:rPr>
      </w:pPr>
      <w:r>
        <w:rPr>
          <w:rFonts w:ascii="Times New Roman CYR" w:hAnsi="Times New Roman CYR" w:cs="Times New Roman CYR"/>
          <w:b/>
          <w:sz w:val="24"/>
          <w:szCs w:val="24"/>
          <w:lang w:val="uk-UA"/>
        </w:rPr>
        <w:t>4</w:t>
      </w:r>
      <w:r w:rsidRPr="00CB56E1">
        <w:rPr>
          <w:rFonts w:ascii="Times New Roman CYR" w:hAnsi="Times New Roman CYR" w:cs="Times New Roman CYR"/>
          <w:b/>
          <w:sz w:val="24"/>
          <w:szCs w:val="24"/>
          <w:lang w:val="uk-UA"/>
        </w:rPr>
        <w:t>. Стисле викладення принципів облiкової полiтики.</w:t>
      </w:r>
      <w:r w:rsidRPr="00CB56E1">
        <w:rPr>
          <w:b/>
          <w:sz w:val="24"/>
          <w:szCs w:val="24"/>
          <w:lang w:val="uk-UA"/>
        </w:rPr>
        <w:br/>
      </w:r>
      <w:r w:rsidRPr="00CB56E1">
        <w:rPr>
          <w:rFonts w:ascii="Times New Roman CYR" w:hAnsi="Times New Roman CYR" w:cs="Times New Roman CYR"/>
          <w:b/>
          <w:sz w:val="24"/>
          <w:szCs w:val="24"/>
          <w:u w:val="single"/>
          <w:lang w:val="uk-UA"/>
        </w:rPr>
        <w:t>1.Основа пiдготовки.</w:t>
      </w:r>
      <w:r w:rsidRPr="00CB56E1">
        <w:rPr>
          <w:rFonts w:ascii="Times New Roman CYR" w:hAnsi="Times New Roman CYR" w:cs="Times New Roman CYR"/>
          <w:sz w:val="24"/>
          <w:szCs w:val="24"/>
          <w:lang w:val="uk-UA"/>
        </w:rPr>
        <w:t xml:space="preserve"> Дана фiнансова звiтнiсть була пiдготовлена вiдповiдно до Мiжнародних стандартiв фiнансової звiтностi (МСФЗ) з урахуванням вимог Нацiональної комiсiї фiнансових послуг України та Закону України "Про страхування", за принципом первiсної вартостi, з коригуваннями на початкове визнання фiнансових iнструментiв по справедливiй вартостi.</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rStyle w:val="longtext"/>
          <w:sz w:val="23"/>
          <w:szCs w:val="23"/>
          <w:lang w:val="uk-UA"/>
        </w:rPr>
      </w:pPr>
      <w:r w:rsidRPr="00CB56E1">
        <w:rPr>
          <w:rStyle w:val="longtext"/>
          <w:b/>
          <w:sz w:val="23"/>
          <w:szCs w:val="23"/>
          <w:u w:val="single"/>
          <w:lang w:val="uk-UA"/>
        </w:rPr>
        <w:t>2.Припущення про безперервність діяльності Компанії</w:t>
      </w:r>
      <w:r w:rsidRPr="00CB56E1">
        <w:rPr>
          <w:b/>
          <w:sz w:val="23"/>
          <w:szCs w:val="23"/>
          <w:u w:val="single"/>
          <w:lang w:val="uk-UA"/>
        </w:rPr>
        <w:br/>
      </w:r>
      <w:r w:rsidRPr="00CB56E1">
        <w:rPr>
          <w:rStyle w:val="longtext"/>
          <w:sz w:val="23"/>
          <w:szCs w:val="23"/>
          <w:lang w:val="uk-UA"/>
        </w:rPr>
        <w:t xml:space="preserve">Фінансова звітність Компанії підготовлена </w:t>
      </w:r>
      <w:r w:rsidRPr="00CB56E1">
        <w:rPr>
          <w:rStyle w:val="longtext"/>
          <w:rFonts w:eastAsia="Arial Unicode MS" w:hAnsi="Arial Unicode MS" w:hint="eastAsia"/>
          <w:sz w:val="23"/>
          <w:szCs w:val="23"/>
          <w:lang w:val="uk-UA"/>
        </w:rPr>
        <w:t>​​</w:t>
      </w:r>
      <w:r w:rsidRPr="00CB56E1">
        <w:rPr>
          <w:rStyle w:val="longtext"/>
          <w:sz w:val="23"/>
          <w:szCs w:val="23"/>
          <w:lang w:val="uk-UA"/>
        </w:rPr>
        <w:t>на основі припущення, що Компанія буде функціонувати невизначено довго в майбутньому, це допущення передбачає реалізацію активів та виконання зобов'язань в ході звичайної діяльності.</w:t>
      </w:r>
      <w:r w:rsidRPr="00CB56E1">
        <w:rPr>
          <w:sz w:val="23"/>
          <w:szCs w:val="23"/>
          <w:lang w:val="uk-UA"/>
        </w:rPr>
        <w:br/>
      </w:r>
      <w:r w:rsidRPr="00CB56E1">
        <w:rPr>
          <w:rStyle w:val="longtext"/>
          <w:sz w:val="23"/>
          <w:szCs w:val="23"/>
          <w:lang w:val="uk-UA"/>
        </w:rPr>
        <w:t>Ця звітність відображає поточну оцінку керівництва щодо можливого впливу економічних умов на операції та фінансовий стан Компанії. Майбутні умови можуть відрізнятися від оцінок керівництва. Ця фінансова звітність не включає ніяких коригувань, які могли б мати місце як результат такої невизначеності. Про таких коректуваннях буде повідомлено, якщо вони стануть відомими і їх буде можливо оцінити.</w:t>
      </w:r>
    </w:p>
    <w:p w:rsidR="00121845" w:rsidRPr="00CB56E1" w:rsidRDefault="00121845" w:rsidP="00940840">
      <w:pPr>
        <w:jc w:val="both"/>
        <w:rPr>
          <w:sz w:val="23"/>
          <w:szCs w:val="23"/>
          <w:lang w:val="uk-UA"/>
        </w:rPr>
      </w:pPr>
    </w:p>
    <w:p w:rsidR="00121845" w:rsidRPr="00CB56E1" w:rsidRDefault="00121845" w:rsidP="00940840">
      <w:pPr>
        <w:jc w:val="both"/>
        <w:rPr>
          <w:rStyle w:val="longtext"/>
          <w:sz w:val="23"/>
          <w:szCs w:val="23"/>
          <w:lang w:val="uk-UA"/>
        </w:rPr>
      </w:pPr>
      <w:r w:rsidRPr="00CB56E1">
        <w:rPr>
          <w:rStyle w:val="longtext"/>
          <w:b/>
          <w:sz w:val="23"/>
          <w:szCs w:val="23"/>
          <w:u w:val="single"/>
          <w:lang w:val="uk-UA"/>
        </w:rPr>
        <w:t>3.Ключові бухгалтерські оцінки й судження при використанні принципів облікової політики</w:t>
      </w:r>
      <w:r w:rsidRPr="00CB56E1">
        <w:rPr>
          <w:sz w:val="23"/>
          <w:szCs w:val="23"/>
          <w:u w:val="single"/>
          <w:lang w:val="uk-UA"/>
        </w:rPr>
        <w:br/>
      </w:r>
      <w:r w:rsidRPr="00CB56E1">
        <w:rPr>
          <w:rStyle w:val="longtext"/>
          <w:sz w:val="23"/>
          <w:szCs w:val="23"/>
          <w:lang w:val="uk-UA"/>
        </w:rPr>
        <w:t xml:space="preserve">Підготовка фінансової звітності відповідно до МСФЗ вимагає від керівництва формування певних суджень, оцінок та припущень, які впливають на використання принципів облікової політики, а також суми активів та зобов'язань, доходів та витрат, які відображені в звітності. Оцінки та пов'язані з ними допущення ґрунтуються на історичному досвіді та інших факторах, які вважаються обґрунтованими за даних обставин, результати яких формують основу для суджень щодо балансової вартості активів та зобов'язань, яка не є очевидною з інших джерел. </w:t>
      </w:r>
    </w:p>
    <w:p w:rsidR="00121845" w:rsidRPr="00CB56E1" w:rsidRDefault="00121845" w:rsidP="00940840">
      <w:pPr>
        <w:jc w:val="both"/>
        <w:rPr>
          <w:sz w:val="22"/>
          <w:szCs w:val="22"/>
          <w:lang w:val="uk-UA"/>
        </w:rPr>
      </w:pPr>
      <w:r w:rsidRPr="00CB56E1">
        <w:rPr>
          <w:sz w:val="22"/>
          <w:szCs w:val="22"/>
          <w:lang w:val="uk-UA"/>
        </w:rPr>
        <w:t xml:space="preserve">Не дивлячись на те, що дані оцінки засновані на обізнаності керівництва про існуючі події, фактичні результати можуть відрізнятися від даних оцінок. Оцінні значення і основні допущення передивляються на постійній основі. Зміни оцінних думок признаються в тому періоді, в якому проведений перегляд суджень, якщо зміни в оцінках впливають лише на цей період, або в поточному і подальших періодах, якщо зміни в оцінках роблять вплив на поточний і послідуючі періоди. Зокрема, істотними областями невизначеності відносно оцінок і критичних думок у вживанні облікової політики є: - Зобов'язання по страхуванню: - Оцінка фінансових інструментів - Знецінення фінансових інструментів - Знецінення позик і дебіторської заборгованості - Визнання резервів - Відстрочений податковий актив Зобов'язання по страхуванню. У зв'язку із специфікою бізнесу складно з упевненістю передбачити результат будь-якої вимоги і кінцеву вартість заявлених вимог. Кожна заявлена вимога оцінюється окремо, у кожному конкретному випадку, з урахуванням обставин вимоги, інформації, наданої оцінювачами збитку, а також історичних фактів про розміри аналогічних вимог. Оцінки кожного випадку регулярно аналізуються і оновлюються, коли з'являється нова інформація. Резерви формуються на підставі інформації, що є зараз. Проте кінцеві зобов'язання можуть змінюватися в результаті наступних подій. Складнощі в оцінці резервів також відрізняються в різних областях бізнесу залежно від складності вимог і об'єму вимог у кожному окремому випадку з врахуванням дати виникнення вимоги і затримок в заяві збитку. Найбільш істотне допущення пов'язане з формуванням резерву заявлених, але неврегульованих збитків ("РЗУ"). Достатність страхових технічних резервів контролюється на регулярній основі за допомогою проведення тесту на достатність зобов'язань, виконуваного в розрізі ліній бізнесу. </w:t>
      </w:r>
    </w:p>
    <w:p w:rsidR="00121845" w:rsidRPr="00CB56E1" w:rsidRDefault="00121845" w:rsidP="00940840">
      <w:pPr>
        <w:jc w:val="both"/>
        <w:rPr>
          <w:rFonts w:ascii="Times New Roman CYR" w:hAnsi="Times New Roman CYR" w:cs="Times New Roman CYR"/>
          <w:sz w:val="24"/>
          <w:szCs w:val="24"/>
          <w:u w:val="single"/>
          <w:lang w:val="uk-UA"/>
        </w:rPr>
      </w:pPr>
    </w:p>
    <w:p w:rsidR="00121845" w:rsidRPr="00D95D86" w:rsidRDefault="00121845" w:rsidP="00940840">
      <w:pPr>
        <w:jc w:val="both"/>
        <w:rPr>
          <w:rFonts w:ascii="Times New Roman CYR" w:hAnsi="Times New Roman CYR" w:cs="Times New Roman CYR"/>
          <w:sz w:val="24"/>
          <w:szCs w:val="24"/>
        </w:rPr>
      </w:pPr>
      <w:r w:rsidRPr="00CB56E1">
        <w:rPr>
          <w:rFonts w:ascii="Times New Roman CYR" w:hAnsi="Times New Roman CYR" w:cs="Times New Roman CYR"/>
          <w:b/>
          <w:sz w:val="24"/>
          <w:szCs w:val="24"/>
          <w:u w:val="single"/>
          <w:lang w:val="uk-UA"/>
        </w:rPr>
        <w:t>4.Фiнансовi iнструменти - основнi термiни оцiнки</w:t>
      </w:r>
      <w:r w:rsidRPr="00CB56E1">
        <w:rPr>
          <w:rFonts w:ascii="Times New Roman CYR" w:hAnsi="Times New Roman CYR" w:cs="Times New Roman CYR"/>
          <w:sz w:val="24"/>
          <w:szCs w:val="24"/>
          <w:lang w:val="uk-UA"/>
        </w:rPr>
        <w:t>. Як описано нижче, залежно вiд класифiкацiї, фiнансовi iнструменти враховуються по справедливiй вартостi</w:t>
      </w:r>
      <w:r w:rsidRPr="006A0C5D">
        <w:rPr>
          <w:rFonts w:ascii="Times New Roman CYR" w:hAnsi="Times New Roman CYR" w:cs="Times New Roman CYR"/>
          <w:sz w:val="24"/>
          <w:szCs w:val="24"/>
        </w:rPr>
        <w:t>.</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 Справедлива  вартiсть представляє поточну цiну попиту для фiнансових активiв i цiну пропозицiї для фiнансових зобов'язань, що котируються на активному ринку. Вiдносно активiв i зобов'язань iз ринковим ризиком, що взаємно компенсується, Компанiя може використовувати середньоринковi цiни для визначення справедливої  вартостi позицiй з ризиками, що взаємно компенсуються, й застосовувати до чистої вiдкритої позицiї вiдповiдну цiну попиту або цiни пропозицiї. Фiнансовий iнструмент вважається таким, що котирується  на активному ринку, якщо котирування є вiльно й регулярно доступними на фондовiй бiржi або в iншiй органiзацiї, i цi цiни є дiйсними. </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 Для визначення справедливої вартостi фiнансових iнструментiв, по яких вiдсутня iнформацiя про ринковi цiни iз зовнiшнiх джерел, використовуються такi методи оцiнки, як модель дисконтування грошових потокiв, модель, заснована на даних по останнiх угодах, укладених мiж незв'язаними сторонами, або аналiзу фiнансової iнформацiї про об'єкти iнвестування. </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Витрати на проведення операцiї - це додатковi витрати, безпосередньо пов'язанi iз придбанням, емiсiєю або вибуттям фiнансового iнструмента. Додатковi витрати - це витрати, якi не були б понесенi, якби угода не вiдбулася. Витрати на проведення операцiї включають винагороду й комiсiйнi, сплаченi агентам, консультантам, брокерам i дилерам; збори, що сплачуються регулюючим органам i фондовим бiржам, а також податки й збори, що стягуються при перереєстрацiї права власностi. Витрати на проведення операцiї не включають премiї або дисконти по боргових зобов'язаннях, витрати на фiнансування, внутрiшнi адмiнiстративнi витрати або витрати на зберiгання. </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Первiсне визнання фiнансових iнструментiв</w:t>
      </w:r>
      <w:r w:rsidRPr="00CB56E1">
        <w:rPr>
          <w:rFonts w:ascii="Times New Roman CYR" w:hAnsi="Times New Roman CYR" w:cs="Times New Roman CYR"/>
          <w:sz w:val="24"/>
          <w:szCs w:val="24"/>
          <w:lang w:val="uk-UA"/>
        </w:rPr>
        <w:t>. Усi фiнансовi iнструменти, що оцiнюються по справедливiй вартостi через прибуток або збиток, спочатку враховуються по справедливiй вартостi. Усi iншi фiнансовi iнструменти спочатку визнаються по справедливiй вартостi плюс витрати на проведення операцiї. Справедливу вартiсть при первiсному визнаннi найкраще пiдтверджує цiна операцiї. Прибуток або збиток при первiсному визнаннi враховується тiльки тодi, коли є рiзниця мiж справедливою вартiстю й цiною операцiї, яку можуть пiдтвердити iснуючi поточнi ринковi операцiї з такими ж iнструментами або методи оцiнки, для яких використовується тiльки вiдкрита ринкова iнформацiя.</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Усi операцiї по придбанню й продажу фiнансових активiв, що передбачають поставку протягом перiоду, визначеного законодавством, визнаються на дату, коли Компанiя зобов'язується купити або продати фiнансовий актив. Усi iншi операцiї по придбанню фiнансових iнструментiв визнаються тодi, коли суб'єкт господарської дiяльностi стає стороною договору про придбання фiнансового iнструмента.</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Припинення визнання фiнансових активiв</w:t>
      </w:r>
      <w:r w:rsidRPr="00CB56E1">
        <w:rPr>
          <w:rFonts w:ascii="Times New Roman CYR" w:hAnsi="Times New Roman CYR" w:cs="Times New Roman CYR"/>
          <w:sz w:val="24"/>
          <w:szCs w:val="24"/>
          <w:lang w:val="uk-UA"/>
        </w:rPr>
        <w:t xml:space="preserve">. Компанiя припиняє визнання фiнансових активiв, коли (а) активи погашенi або права на грошовi потоки  їх минули або (б) коли Компанiя передала права на грошовi потоки вiд фiнансових активiв або уклала угоду про передачу, i при цьому (i) також передала, в основному, усi ризики й вигоди володiння активом або (ii) не передавала й не зберiгала, в основному, усi ризики й вигоди володiння, але не зберегла контроль. </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Знецiнення фiнансових активiв, що враховуються по амортизованiй вартостi. Збитки вiд знецiнення визнаються в складi прибутку або збитку в мiру їх виникнення в результатi однiєї або бiльше подiй ("подiї збитку"), що вiдбулися пiсля первiсного визнання фiнансового активу, що впливають на величину або строк розрахункових майбутнiх грошових потокiв, якi пов'язанi з фiнансовим активом або iз групами фiнансових активiв, якщо їх можна оцiнити з достатнiм ступенем надiйностi. Якщо Компанiя визначає, що не iснує об'єктивних ознак знецiнення для фiнансового активу, оцiненого на iндивiдуальнiй основi, незалежно вiд того, є актив iндивiдуально iстотним чи нi, вiн включається в групу фiнансових активiв з подiбними характеристиками кредитного ризику та ця група оцiнюється на предмет знецiнення на колективнiй основi. Основним фактором, який враховує Компанiя при оцiнцi фiнансового активу на предмет знецiнення, є його прострочений статус.  </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Нижче перерахованi iншi основнi критерiї, на основi яких визначається наявнiсть об'єктивних ознак збитку вiд знецiнення: </w:t>
      </w:r>
    </w:p>
    <w:p w:rsidR="00121845" w:rsidRPr="00CB56E1" w:rsidRDefault="00121845" w:rsidP="00940840">
      <w:pPr>
        <w:numPr>
          <w:ilvl w:val="0"/>
          <w:numId w:val="16"/>
        </w:num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прострочення будь-якого чергового платежу, при цьому несвоєчасна оплата не може пояснюватися затримкою в роботi розрахункових систем;</w:t>
      </w:r>
    </w:p>
    <w:p w:rsidR="00121845" w:rsidRPr="00CB56E1" w:rsidRDefault="00121845" w:rsidP="00940840">
      <w:pPr>
        <w:numPr>
          <w:ilvl w:val="0"/>
          <w:numId w:val="16"/>
        </w:num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позичальник зазнає суттєвих фiнансових труднощiв, що пiдтверджує отримана Компанiєю фiнансова iнформацiя позичальника;</w:t>
      </w:r>
    </w:p>
    <w:p w:rsidR="00121845" w:rsidRPr="00CB56E1" w:rsidRDefault="00121845" w:rsidP="00940840">
      <w:pPr>
        <w:numPr>
          <w:ilvl w:val="0"/>
          <w:numId w:val="16"/>
        </w:num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ймовiрнiсть банкрутства або фiнансової реорганiзацiї позичальника;</w:t>
      </w:r>
    </w:p>
    <w:p w:rsidR="00121845" w:rsidRPr="00CB56E1" w:rsidRDefault="00121845" w:rsidP="00940840">
      <w:pPr>
        <w:numPr>
          <w:ilvl w:val="0"/>
          <w:numId w:val="16"/>
        </w:num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платоспроможнiсть позичальника погiршилася внаслiдок змiн загальнонацiональних або мiсцевих економiчних розумiв, якi впливають на дiяльнiсть позичальника.</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Для колективної оцiнки знецiнення фiнансовi активи групуються за подiбними характеристиками кредитного ризику. Цi характеристики вiдносяться до оцiнки майбутнiх потокiв коштiв для груп таких активiв i свiдчать про здатнiсть дебiторiв погасити всi належнi суми вiдповiдно до контрактних розумiв вiдносно оцiнюваних активiв.</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Майбутнi потоки коштiв у групi фiнансових активiв, якi колективно оцiнюються на предмет знецiнення, визначаються на основi контрактних грошових потокiв, пов'язаних з даними активами, i на основi досвiду керiвництва вiдносно прострочених сум, якi виникнуть у майбутньому в результатi минулих збиткових подiй, а також успiшного повернення простроченої заборгованостi. Збитки вiд знецiнення визнаються шляхом створення резерву в розмiрi, необхiдному для зменшення балансової вартостi активу до поточної вартостi очiкуваних майбутнiх грошових потокiв (не враховуючи майбутнiх, ще не понесених кредитних збиткiв), дисконтованих по первiснiй ефективнiй вiдсотковiй ставцi для даного активу. </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Якщо в наступному перiодi  збиток вiд знецiнення зменшується, i це зменшення може бути об'єктивно вiднесене до подiї, що настала пiсля визнання знецiнення (як, наприклад, пiдвищення кредитного рейтингу дебiтора), ранiше вiдображений збиток вiд знецiнення сторнується за допомогою корегування створеного резерву через прибуток або збиток.</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Активи, погашення яких неможливо, списуються за рахунок сформованого резерву пiд знецiнення пiсля завершення всiх необхiдних процедур для вiдшкодування й пiсля визначення остаточної суми збитку. </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sz w:val="24"/>
          <w:szCs w:val="24"/>
          <w:lang w:val="uk-UA"/>
        </w:rPr>
      </w:pPr>
      <w:r w:rsidRPr="00CB56E1">
        <w:rPr>
          <w:rFonts w:ascii="Times New Roman CYR" w:hAnsi="Times New Roman CYR" w:cs="Times New Roman CYR"/>
          <w:b/>
          <w:sz w:val="24"/>
          <w:szCs w:val="24"/>
          <w:u w:val="single"/>
          <w:lang w:val="uk-UA"/>
        </w:rPr>
        <w:t xml:space="preserve"> 5.Кошти i їх еквiваленти</w:t>
      </w:r>
      <w:r w:rsidRPr="00CB56E1">
        <w:rPr>
          <w:rFonts w:ascii="Times New Roman CYR" w:hAnsi="Times New Roman CYR" w:cs="Times New Roman CYR"/>
          <w:sz w:val="24"/>
          <w:szCs w:val="24"/>
          <w:lang w:val="uk-UA"/>
        </w:rPr>
        <w:t xml:space="preserve">. </w:t>
      </w:r>
      <w:r w:rsidRPr="00CB56E1">
        <w:rPr>
          <w:sz w:val="24"/>
          <w:szCs w:val="24"/>
          <w:lang w:val="uk-UA"/>
        </w:rPr>
        <w:t>Грошовi кошти та їх еквiваленти включають кошти в касi, необмеженi у використаннi залишки на кореспондентських та депозитних рахунках у банках зi строком погашення до 1 року. Облiк операцiй з готiвкою в нацiональнiй валютi ведеться згiдно вимог "Положення про ведення касових операцiй у нацiональнiй валютi в Українi", затвердженого постановою НБУ № 637 вiд 15.12.2004 року зi змiнами та доповненнями. Облiк руху грошових коштiв та їх еквiвалентiв здiйснюється згiдно з "Планом рахункiв бухгалтерського облiку активiв, капiталу, зобов'язань та господарських операцiй", затвердженим наказом Мiнiстерства фiнансiв України №291 вiд 30.11.1999 року. Наявнiсть грошових коштiв на балансi Компанiї пiдтверджено виписками банкiв, даними касової книги та книг облiку розрахункових операцiй.</w:t>
      </w:r>
    </w:p>
    <w:p w:rsidR="00121845" w:rsidRPr="00CB56E1" w:rsidRDefault="00121845" w:rsidP="00940840">
      <w:pPr>
        <w:jc w:val="both"/>
        <w:rPr>
          <w:sz w:val="24"/>
          <w:szCs w:val="24"/>
          <w:lang w:val="uk-UA"/>
        </w:rPr>
      </w:pPr>
    </w:p>
    <w:p w:rsidR="00121845" w:rsidRPr="00CB56E1" w:rsidRDefault="00121845" w:rsidP="00940840">
      <w:pPr>
        <w:jc w:val="both"/>
        <w:rPr>
          <w:sz w:val="24"/>
          <w:szCs w:val="24"/>
          <w:lang w:val="uk-UA"/>
        </w:rPr>
      </w:pPr>
      <w:r w:rsidRPr="00CB56E1">
        <w:rPr>
          <w:rFonts w:ascii="Times New Roman CYR" w:hAnsi="Times New Roman CYR" w:cs="Times New Roman CYR"/>
          <w:b/>
          <w:sz w:val="22"/>
          <w:szCs w:val="22"/>
          <w:u w:val="single"/>
          <w:lang w:val="uk-UA"/>
        </w:rPr>
        <w:t>6.Дебiторська заборгованiсть.</w:t>
      </w:r>
      <w:r w:rsidRPr="00CB56E1">
        <w:rPr>
          <w:rFonts w:ascii="Times New Roman CYR" w:hAnsi="Times New Roman CYR" w:cs="Times New Roman CYR"/>
          <w:sz w:val="22"/>
          <w:szCs w:val="22"/>
          <w:lang w:val="uk-UA"/>
        </w:rPr>
        <w:t xml:space="preserve"> </w:t>
      </w:r>
      <w:r w:rsidRPr="00CB56E1">
        <w:rPr>
          <w:sz w:val="22"/>
          <w:szCs w:val="22"/>
          <w:lang w:val="uk-UA"/>
        </w:rPr>
        <w:br/>
      </w:r>
      <w:r w:rsidRPr="00CB56E1">
        <w:rPr>
          <w:sz w:val="24"/>
          <w:szCs w:val="24"/>
          <w:lang w:val="uk-UA"/>
        </w:rPr>
        <w:t xml:space="preserve"> Дебiторська заборгованiсть вiд страхувальникiв</w:t>
      </w:r>
      <w:r w:rsidRPr="00CB56E1">
        <w:rPr>
          <w:sz w:val="24"/>
          <w:szCs w:val="24"/>
          <w:lang w:val="uk-UA"/>
        </w:rPr>
        <w:br/>
        <w:t>При зарахуваннi на баланс дебiторська заборгованiсть по страхуванню оцiнюється за первiсною вартiстю. Подальше визнання - в балансi дебiторська заборгованiсть визнається за мiнусом резерву з сумнiвних боргiв дебiторської заборгованостi. Нарахування резерву сумнiвних боргiв проводиться раз на рiк станом на 31 грудня. Нарахування резерву сумнiвних боргiв по дебiторськiй заборгованостi проводиться методом абсолютної суми сумнiвної заборгованостi на пiдставi аналiзу платоспроможностi окремих дебiторiв.</w:t>
      </w:r>
      <w:r w:rsidRPr="00CB56E1">
        <w:rPr>
          <w:sz w:val="24"/>
          <w:szCs w:val="24"/>
          <w:lang w:val="uk-UA"/>
        </w:rPr>
        <w:br/>
        <w:t>Безнадiйною заборгованiстю вважається заборгованiсть за договорами, по якiм минув строк позивної давностi, або по термiн дiї яких закiнчився. Безнадiйна заборгованiсть списується з балансу на витрати поточного перiоду.</w:t>
      </w:r>
      <w:r w:rsidRPr="00CB56E1">
        <w:rPr>
          <w:sz w:val="24"/>
          <w:szCs w:val="24"/>
          <w:lang w:val="uk-UA"/>
        </w:rPr>
        <w:br/>
        <w:t>Якщо умовами договору передбачено страхування не за календарними планами, а в розстрочку – то враховуючи порiг суттєвостi, дебiторська заборгованiсть за такими договорами не дисконтується.</w:t>
      </w:r>
      <w:r w:rsidRPr="00CB56E1">
        <w:rPr>
          <w:sz w:val="24"/>
          <w:szCs w:val="24"/>
          <w:lang w:val="uk-UA"/>
        </w:rPr>
        <w:br/>
        <w:t xml:space="preserve">В фiнансовiй звiтностi до складу дебiторської заборгованостi по страхуванню вiдноситься дебiторська заборгованiсть за договорами страхування та перестрахування. </w:t>
      </w:r>
      <w:r w:rsidRPr="00CB56E1">
        <w:rPr>
          <w:sz w:val="24"/>
          <w:szCs w:val="24"/>
          <w:lang w:val="uk-UA"/>
        </w:rPr>
        <w:br/>
        <w:t xml:space="preserve">Дебiторська заборгованiсть та товари,роботи та послуги та iнша </w:t>
      </w:r>
      <w:r w:rsidRPr="00CB56E1">
        <w:rPr>
          <w:sz w:val="24"/>
          <w:szCs w:val="24"/>
          <w:lang w:val="uk-UA"/>
        </w:rPr>
        <w:br/>
        <w:t>При зарахуваннi на баланс дебiторська заборгованiсть за продукцiю, товари, роботи, послуги оцiнюється за первiсною вартiстю. В балансi дебiторська заборгованiсть за роботи, товари та послуги визнається з урахуванням резерву сумнiвних боргiв . Нарахування резерву сумнiвних боргiв по дебiторськiй заборгованостi iншiй проводиться методом абсолютної суми сумнiвної заборгованостi на пiдставi аналiзу платоспроможностi окремих дебiторiв.</w:t>
      </w:r>
      <w:r w:rsidRPr="00CB56E1">
        <w:rPr>
          <w:sz w:val="24"/>
          <w:szCs w:val="24"/>
          <w:lang w:val="uk-UA"/>
        </w:rPr>
        <w:br/>
        <w:t>Дебiторська заборгованiсть iнша класифiкується як: дебiторська заборгованiсть с бюджетом, за виданими авансами, з нарахованих доходiв на iнша дебiторська заборгованiсть.</w:t>
      </w:r>
    </w:p>
    <w:p w:rsidR="00121845" w:rsidRPr="00CB56E1" w:rsidRDefault="00121845" w:rsidP="00940840">
      <w:pPr>
        <w:jc w:val="both"/>
        <w:rPr>
          <w:sz w:val="24"/>
          <w:szCs w:val="24"/>
          <w:lang w:val="uk-UA"/>
        </w:rPr>
      </w:pPr>
    </w:p>
    <w:p w:rsidR="00121845" w:rsidRPr="00CB56E1" w:rsidRDefault="00121845" w:rsidP="00940840">
      <w:pPr>
        <w:pStyle w:val="NoSpacing"/>
        <w:jc w:val="both"/>
        <w:rPr>
          <w:sz w:val="24"/>
          <w:szCs w:val="24"/>
          <w:lang w:val="uk-UA"/>
        </w:rPr>
      </w:pPr>
      <w:r w:rsidRPr="00CB56E1">
        <w:rPr>
          <w:rFonts w:ascii="Times New Roman CYR" w:hAnsi="Times New Roman CYR" w:cs="Times New Roman CYR"/>
          <w:b/>
          <w:sz w:val="24"/>
          <w:szCs w:val="24"/>
          <w:u w:val="single"/>
          <w:lang w:val="uk-UA"/>
        </w:rPr>
        <w:t>7.Основнi засоби.</w:t>
      </w:r>
      <w:r w:rsidRPr="00CB56E1">
        <w:rPr>
          <w:sz w:val="24"/>
          <w:szCs w:val="24"/>
          <w:lang w:val="uk-UA"/>
        </w:rPr>
        <w:t xml:space="preserve"> Облiк основних засобiв ведеться у вiдповiдностi до МСФЗ 16 «Основнi засоби».</w:t>
      </w:r>
      <w:r w:rsidRPr="00CB56E1">
        <w:rPr>
          <w:sz w:val="24"/>
          <w:szCs w:val="24"/>
          <w:lang w:val="uk-UA"/>
        </w:rPr>
        <w:br/>
        <w:t xml:space="preserve">Основним засобом визнається актив, якщо очiкуваний термiн його корисного використання (експлуатацiї) бiльше року та якщо його утримують для надання послуг, для здавання в оренду або для адмiнiстративних цiлей. Вартiсне обмеження не застосовується. </w:t>
      </w:r>
      <w:r w:rsidRPr="00CB56E1">
        <w:rPr>
          <w:sz w:val="24"/>
          <w:szCs w:val="24"/>
          <w:lang w:val="uk-UA"/>
        </w:rPr>
        <w:br/>
        <w:t xml:space="preserve">Об'єкт основних засобiв, який вiдповiдає критерiям визнання активу, зараховується на баланс пiдприємства за собiвартiстю. До собiвартостi включається цiна придбання та iншi витрати, якi безпосередньо пов'язанi з доставкою активу до мiсця розташування та приведення його до стану готовностi для експлуатацiї у спосiб, визначений управлiнським персоналом. </w:t>
      </w:r>
      <w:r w:rsidRPr="00CB56E1">
        <w:rPr>
          <w:sz w:val="24"/>
          <w:szCs w:val="24"/>
          <w:lang w:val="uk-UA"/>
        </w:rPr>
        <w:br/>
        <w:t xml:space="preserve">Наступна оцiнка основних засобiв здiйснюється по iсторичнiй вартостi у вiдповiдностi до моделi собiвартостi МСФЗ 16 «Основнi засоби». </w:t>
      </w:r>
    </w:p>
    <w:p w:rsidR="00121845" w:rsidRPr="00CB56E1" w:rsidRDefault="00121845" w:rsidP="00940840">
      <w:pPr>
        <w:pStyle w:val="NoSpacing"/>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Прибуток i збитки вiд вибуття основних засобiв, розрахованi як рiзниця мiж сумою надходження вiд вибуття й балансовою вартiстю активу на дату вибуття, вiдображаються в складi прибутку або збитку за рiк (в iнших операцiйних доходах або витратах). </w:t>
      </w:r>
    </w:p>
    <w:p w:rsidR="00121845" w:rsidRPr="00CB56E1" w:rsidRDefault="00121845" w:rsidP="00940840">
      <w:pPr>
        <w:pStyle w:val="NoSpacing"/>
        <w:jc w:val="both"/>
        <w:rPr>
          <w:rFonts w:ascii="Times New Roman CYR" w:hAnsi="Times New Roman CYR" w:cs="Times New Roman CYR"/>
          <w:sz w:val="24"/>
          <w:szCs w:val="24"/>
          <w:lang w:val="uk-UA"/>
        </w:rPr>
      </w:pPr>
    </w:p>
    <w:p w:rsidR="00121845" w:rsidRPr="00CB56E1" w:rsidRDefault="00121845" w:rsidP="00940840">
      <w:pPr>
        <w:pStyle w:val="NoSpacing"/>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8.Амортизацiя.</w:t>
      </w:r>
      <w:r w:rsidRPr="00CB56E1">
        <w:rPr>
          <w:rFonts w:ascii="Times New Roman CYR" w:hAnsi="Times New Roman CYR" w:cs="Times New Roman CYR"/>
          <w:sz w:val="24"/>
          <w:szCs w:val="24"/>
          <w:lang w:val="uk-UA"/>
        </w:rPr>
        <w:t xml:space="preserve"> </w:t>
      </w:r>
      <w:r w:rsidRPr="00CB56E1">
        <w:rPr>
          <w:sz w:val="24"/>
          <w:szCs w:val="24"/>
          <w:lang w:val="uk-UA"/>
        </w:rPr>
        <w:t>Амортизацiю активу починають з моменту, коли вiн стає придатним для використання, тобто коли вiн доставлений до мiсця розташування та приведений у стан, у якому вiн придатний до експлуатацiї, тобто с дати акту введення в експлуатацiю основних засобiв. Нарахування амортизацiї проводити щомiсячно .</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Амортизацiя обладнання й iнших основних засобiв розраховується прямолiнiйним методом для розподiлу їх первiсної вартостi до лiквiдацiйної вартостi протягом строку їх експлуатацiї.</w:t>
      </w:r>
      <w:r w:rsidRPr="00CB56E1">
        <w:rPr>
          <w:rFonts w:ascii="Times New Roman CYR" w:hAnsi="Times New Roman CYR" w:cs="Times New Roman CYR"/>
          <w:sz w:val="24"/>
          <w:szCs w:val="24"/>
          <w:lang w:val="uk-UA"/>
        </w:rPr>
        <w:tab/>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Лiквiдацiйна вартiсть активу - це розрахункова сума, яку Компанiя одержала б на даний момент  вiд вибуття активу, за винятком витрат на реалiзацiю, якби актив уже був у тому станi, який очiкується наприкiнцi його експлуатацiї. Лiквiдацiйна вартiсть i термiни експлуатацiї активiв переглядаються й, при необхiдностi, корегуються на кiнець кожного звiтного перiоду. </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9.Нематерiальнi активи.</w:t>
      </w:r>
      <w:r w:rsidRPr="00CB56E1">
        <w:rPr>
          <w:rFonts w:ascii="Times New Roman CYR" w:hAnsi="Times New Roman CYR" w:cs="Times New Roman CYR"/>
          <w:sz w:val="24"/>
          <w:szCs w:val="24"/>
          <w:lang w:val="uk-UA"/>
        </w:rPr>
        <w:t xml:space="preserve"> Нематерiальнi активи Компанiї включають лiцензiї на здiйснення страхової дiяльностi. Нематерiальнi активи Компанiї, крiм лiцензiй на здiйснення страхової дiяльностi, мають кiнцевий термiн експлуатацiї. </w:t>
      </w:r>
    </w:p>
    <w:p w:rsidR="00121845" w:rsidRPr="00D95D86"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Лiцензiї на здiйснення страхової дiяльностi мають необмежений термiн дiї й не амортизуються, а аналiзуються на предмет знецiнення, щонайменше, щорiчно або у всiх випадках, коли iснують об'єктивнi ознаки знецiнення вiдповiдних прав.   </w:t>
      </w:r>
    </w:p>
    <w:p w:rsidR="00121845" w:rsidRPr="00D95D86" w:rsidRDefault="00121845" w:rsidP="00940840">
      <w:pPr>
        <w:jc w:val="both"/>
        <w:rPr>
          <w:rFonts w:ascii="Times New Roman CYR" w:hAnsi="Times New Roman CYR" w:cs="Times New Roman CYR"/>
          <w:sz w:val="24"/>
          <w:szCs w:val="24"/>
          <w:lang w:val="uk-UA"/>
        </w:rPr>
      </w:pPr>
    </w:p>
    <w:p w:rsidR="00121845" w:rsidRDefault="00121845" w:rsidP="00940840">
      <w:pPr>
        <w:jc w:val="both"/>
        <w:rPr>
          <w:sz w:val="24"/>
          <w:szCs w:val="24"/>
          <w:shd w:val="clear" w:color="auto" w:fill="FFFFFF"/>
          <w:lang w:val="uk-UA"/>
        </w:rPr>
      </w:pPr>
      <w:r>
        <w:rPr>
          <w:b/>
          <w:sz w:val="24"/>
          <w:szCs w:val="24"/>
          <w:u w:val="single"/>
          <w:shd w:val="clear" w:color="auto" w:fill="FFFFFF"/>
          <w:lang w:val="uk-UA"/>
        </w:rPr>
        <w:t>10.</w:t>
      </w:r>
      <w:r w:rsidRPr="00D95D86">
        <w:rPr>
          <w:b/>
          <w:sz w:val="24"/>
          <w:szCs w:val="24"/>
          <w:u w:val="single"/>
          <w:shd w:val="clear" w:color="auto" w:fill="FFFFFF"/>
          <w:lang w:val="en-US"/>
        </w:rPr>
        <w:t>I</w:t>
      </w:r>
      <w:r w:rsidRPr="00707998">
        <w:rPr>
          <w:b/>
          <w:sz w:val="24"/>
          <w:szCs w:val="24"/>
          <w:u w:val="single"/>
          <w:shd w:val="clear" w:color="auto" w:fill="FFFFFF"/>
          <w:lang w:val="uk-UA"/>
        </w:rPr>
        <w:t>нвестиц</w:t>
      </w:r>
      <w:r w:rsidRPr="00D95D86">
        <w:rPr>
          <w:b/>
          <w:sz w:val="24"/>
          <w:szCs w:val="24"/>
          <w:u w:val="single"/>
          <w:shd w:val="clear" w:color="auto" w:fill="FFFFFF"/>
          <w:lang w:val="en-US"/>
        </w:rPr>
        <w:t>i</w:t>
      </w:r>
      <w:r w:rsidRPr="00707998">
        <w:rPr>
          <w:b/>
          <w:sz w:val="24"/>
          <w:szCs w:val="24"/>
          <w:u w:val="single"/>
          <w:shd w:val="clear" w:color="auto" w:fill="FFFFFF"/>
          <w:lang w:val="uk-UA"/>
        </w:rPr>
        <w:t>йна нерухом</w:t>
      </w:r>
      <w:r w:rsidRPr="00D95D86">
        <w:rPr>
          <w:b/>
          <w:sz w:val="24"/>
          <w:szCs w:val="24"/>
          <w:u w:val="single"/>
          <w:shd w:val="clear" w:color="auto" w:fill="FFFFFF"/>
          <w:lang w:val="en-US"/>
        </w:rPr>
        <w:t>i</w:t>
      </w:r>
      <w:r w:rsidRPr="00707998">
        <w:rPr>
          <w:b/>
          <w:sz w:val="24"/>
          <w:szCs w:val="24"/>
          <w:u w:val="single"/>
          <w:shd w:val="clear" w:color="auto" w:fill="FFFFFF"/>
          <w:lang w:val="uk-UA"/>
        </w:rPr>
        <w:t>сть</w:t>
      </w:r>
      <w:r>
        <w:rPr>
          <w:rFonts w:ascii="Arial" w:hAnsi="Arial" w:cs="Arial"/>
          <w:sz w:val="18"/>
          <w:szCs w:val="18"/>
          <w:lang w:val="uk-UA"/>
        </w:rPr>
        <w:t xml:space="preserve"> </w:t>
      </w:r>
      <w:r>
        <w:rPr>
          <w:sz w:val="24"/>
          <w:szCs w:val="24"/>
          <w:shd w:val="clear" w:color="auto" w:fill="FFFFFF"/>
          <w:lang w:val="uk-UA"/>
        </w:rPr>
        <w:t>п</w:t>
      </w:r>
      <w:r w:rsidRPr="0083549D">
        <w:rPr>
          <w:sz w:val="24"/>
          <w:szCs w:val="24"/>
          <w:shd w:val="clear" w:color="auto" w:fill="FFFFFF"/>
          <w:lang w:val="uk-UA"/>
        </w:rPr>
        <w:t>редставляє собою оф</w:t>
      </w:r>
      <w:r w:rsidRPr="0083549D">
        <w:rPr>
          <w:sz w:val="24"/>
          <w:szCs w:val="24"/>
          <w:shd w:val="clear" w:color="auto" w:fill="FFFFFF"/>
          <w:lang w:val="en-US"/>
        </w:rPr>
        <w:t>i</w:t>
      </w:r>
      <w:r w:rsidRPr="0083549D">
        <w:rPr>
          <w:sz w:val="24"/>
          <w:szCs w:val="24"/>
          <w:shd w:val="clear" w:color="auto" w:fill="FFFFFF"/>
          <w:lang w:val="uk-UA"/>
        </w:rPr>
        <w:t>сн</w:t>
      </w:r>
      <w:r w:rsidRPr="0083549D">
        <w:rPr>
          <w:sz w:val="24"/>
          <w:szCs w:val="24"/>
          <w:shd w:val="clear" w:color="auto" w:fill="FFFFFF"/>
          <w:lang w:val="en-US"/>
        </w:rPr>
        <w:t>i</w:t>
      </w:r>
      <w:r w:rsidRPr="0083549D">
        <w:rPr>
          <w:sz w:val="24"/>
          <w:szCs w:val="24"/>
          <w:shd w:val="clear" w:color="auto" w:fill="FFFFFF"/>
          <w:lang w:val="uk-UA"/>
        </w:rPr>
        <w:t xml:space="preserve"> прим</w:t>
      </w:r>
      <w:r w:rsidRPr="0083549D">
        <w:rPr>
          <w:sz w:val="24"/>
          <w:szCs w:val="24"/>
          <w:shd w:val="clear" w:color="auto" w:fill="FFFFFF"/>
          <w:lang w:val="en-US"/>
        </w:rPr>
        <w:t>i</w:t>
      </w:r>
      <w:r w:rsidRPr="0083549D">
        <w:rPr>
          <w:sz w:val="24"/>
          <w:szCs w:val="24"/>
          <w:shd w:val="clear" w:color="auto" w:fill="FFFFFF"/>
          <w:lang w:val="uk-UA"/>
        </w:rPr>
        <w:t>щення, як</w:t>
      </w:r>
      <w:r w:rsidRPr="0083549D">
        <w:rPr>
          <w:sz w:val="24"/>
          <w:szCs w:val="24"/>
          <w:shd w:val="clear" w:color="auto" w:fill="FFFFFF"/>
          <w:lang w:val="en-US"/>
        </w:rPr>
        <w:t>i</w:t>
      </w:r>
      <w:r w:rsidRPr="0083549D">
        <w:rPr>
          <w:sz w:val="24"/>
          <w:szCs w:val="24"/>
          <w:shd w:val="clear" w:color="auto" w:fill="FFFFFF"/>
          <w:lang w:val="uk-UA"/>
        </w:rPr>
        <w:t xml:space="preserve"> утримуються з метою отримання довгострокових доход</w:t>
      </w:r>
      <w:r w:rsidRPr="0083549D">
        <w:rPr>
          <w:sz w:val="24"/>
          <w:szCs w:val="24"/>
          <w:shd w:val="clear" w:color="auto" w:fill="FFFFFF"/>
          <w:lang w:val="en-US"/>
        </w:rPr>
        <w:t>i</w:t>
      </w:r>
      <w:r w:rsidRPr="0083549D">
        <w:rPr>
          <w:sz w:val="24"/>
          <w:szCs w:val="24"/>
          <w:shd w:val="clear" w:color="auto" w:fill="FFFFFF"/>
          <w:lang w:val="uk-UA"/>
        </w:rPr>
        <w:t>в в</w:t>
      </w:r>
      <w:r w:rsidRPr="0083549D">
        <w:rPr>
          <w:sz w:val="24"/>
          <w:szCs w:val="24"/>
          <w:shd w:val="clear" w:color="auto" w:fill="FFFFFF"/>
          <w:lang w:val="en-US"/>
        </w:rPr>
        <w:t>i</w:t>
      </w:r>
      <w:r w:rsidRPr="0083549D">
        <w:rPr>
          <w:sz w:val="24"/>
          <w:szCs w:val="24"/>
          <w:shd w:val="clear" w:color="auto" w:fill="FFFFFF"/>
          <w:lang w:val="uk-UA"/>
        </w:rPr>
        <w:t>д оренди або приросту вартост</w:t>
      </w:r>
      <w:r w:rsidRPr="0083549D">
        <w:rPr>
          <w:sz w:val="24"/>
          <w:szCs w:val="24"/>
          <w:shd w:val="clear" w:color="auto" w:fill="FFFFFF"/>
          <w:lang w:val="en-US"/>
        </w:rPr>
        <w:t>i</w:t>
      </w:r>
      <w:r w:rsidRPr="0083549D">
        <w:rPr>
          <w:sz w:val="24"/>
          <w:szCs w:val="24"/>
          <w:shd w:val="clear" w:color="auto" w:fill="FFFFFF"/>
          <w:lang w:val="uk-UA"/>
        </w:rPr>
        <w:t xml:space="preserve"> та не використовуються Компан</w:t>
      </w:r>
      <w:r w:rsidRPr="0083549D">
        <w:rPr>
          <w:sz w:val="24"/>
          <w:szCs w:val="24"/>
          <w:shd w:val="clear" w:color="auto" w:fill="FFFFFF"/>
          <w:lang w:val="en-US"/>
        </w:rPr>
        <w:t>i</w:t>
      </w:r>
      <w:r w:rsidRPr="0083549D">
        <w:rPr>
          <w:sz w:val="24"/>
          <w:szCs w:val="24"/>
          <w:shd w:val="clear" w:color="auto" w:fill="FFFFFF"/>
          <w:lang w:val="uk-UA"/>
        </w:rPr>
        <w:t xml:space="preserve">єю. </w:t>
      </w:r>
      <w:r w:rsidRPr="0083549D">
        <w:rPr>
          <w:sz w:val="24"/>
          <w:szCs w:val="24"/>
          <w:shd w:val="clear" w:color="auto" w:fill="FFFFFF"/>
        </w:rPr>
        <w:t>Iнвестицiйна нерухомiсть первiсно оцiнюється за собiвартiстю, включаючи витрати на здiйснення операцiї. Пiсля первiсного визнання iнвестицiйна нерухомiсть вiдображається за переоцiненою вартiстю, яка являє собою справедливу вартiсть на дату переоцiнки та визначається на основi ринкових даних за допомогою професiйних незалежних оцiнювачiв, за вирахуванням накопичених у подальшому збиткiв вiд знецiнення. Переоцiнка здiйснюється з достатньою регулярнiстю таким чином, щоб балансова вартiсть iнвестицiйної нерухомостi не вiдрiзнялась iстотно вiд вартостi, яка була б визначена з використанням справедливої вартостi на звiтну дату. Прибутки або збитки, якi виникають у результатi змiни справедливої вартостi iнвестицiйної нерухомостi, включаються до складу прибутку або збитку того перiоду, у якому вони виникають.</w:t>
      </w:r>
    </w:p>
    <w:p w:rsidR="00121845" w:rsidRPr="0083549D" w:rsidRDefault="00121845" w:rsidP="00940840">
      <w:pPr>
        <w:jc w:val="both"/>
        <w:rPr>
          <w:sz w:val="24"/>
          <w:szCs w:val="24"/>
          <w:shd w:val="clear" w:color="auto" w:fill="FFFFFF"/>
          <w:lang w:val="uk-UA"/>
        </w:rPr>
      </w:pP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1</w:t>
      </w:r>
      <w:r>
        <w:rPr>
          <w:rFonts w:ascii="Times New Roman CYR" w:hAnsi="Times New Roman CYR" w:cs="Times New Roman CYR"/>
          <w:b/>
          <w:sz w:val="24"/>
          <w:szCs w:val="24"/>
          <w:u w:val="single"/>
          <w:lang w:val="uk-UA"/>
        </w:rPr>
        <w:t>1</w:t>
      </w:r>
      <w:r w:rsidRPr="00CB56E1">
        <w:rPr>
          <w:rFonts w:ascii="Times New Roman CYR" w:hAnsi="Times New Roman CYR" w:cs="Times New Roman CYR"/>
          <w:b/>
          <w:sz w:val="24"/>
          <w:szCs w:val="24"/>
          <w:u w:val="single"/>
          <w:lang w:val="uk-UA"/>
        </w:rPr>
        <w:t>.Операцiйна оренда.</w:t>
      </w:r>
      <w:r w:rsidRPr="00CB56E1">
        <w:rPr>
          <w:rFonts w:ascii="Times New Roman CYR" w:hAnsi="Times New Roman CYR" w:cs="Times New Roman CYR"/>
          <w:sz w:val="24"/>
          <w:szCs w:val="24"/>
          <w:lang w:val="uk-UA"/>
        </w:rPr>
        <w:t xml:space="preserve"> Коли Компанiя виступає в ролi орендаря в рамках договору оренди, по якому всi ризики й вигоди, властивi володiнню активом, в основному не передаються орендодавцем Компанiї, загальна сума орендних платежiв вiдноситься на прибуток або збиток з використанням методу рiвномiрного списання протягом дiї договору оренди.</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1</w:t>
      </w:r>
      <w:r>
        <w:rPr>
          <w:rFonts w:ascii="Times New Roman CYR" w:hAnsi="Times New Roman CYR" w:cs="Times New Roman CYR"/>
          <w:b/>
          <w:sz w:val="24"/>
          <w:szCs w:val="24"/>
          <w:u w:val="single"/>
          <w:lang w:val="uk-UA"/>
        </w:rPr>
        <w:t>2</w:t>
      </w:r>
      <w:r w:rsidRPr="00CB56E1">
        <w:rPr>
          <w:rFonts w:ascii="Times New Roman CYR" w:hAnsi="Times New Roman CYR" w:cs="Times New Roman CYR"/>
          <w:b/>
          <w:sz w:val="24"/>
          <w:szCs w:val="24"/>
          <w:u w:val="single"/>
          <w:lang w:val="uk-UA"/>
        </w:rPr>
        <w:t>.Податки на прибуток</w:t>
      </w:r>
      <w:r w:rsidRPr="00CB56E1">
        <w:rPr>
          <w:rFonts w:ascii="Times New Roman CYR" w:hAnsi="Times New Roman CYR" w:cs="Times New Roman CYR"/>
          <w:sz w:val="24"/>
          <w:szCs w:val="24"/>
          <w:lang w:val="uk-UA"/>
        </w:rPr>
        <w:t>. Податки на прибуток вiдображенi у фiнансовiй звiтностi вiдповiдно до законодавства, яке введене в дiю станом на кiнець звiтного перiоду. Витрати по податку на прибуток включають поточний податок i визнаються в складi прибутку або збитку за рiк.</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Поточний податок - це сума, яку потрiбно буде сплатити до податкових органiв вiдносно оподатковуваного прибутку або збиткiв поточного й попереднiх перiодiв. Якщо фiнансова звiтнiсть затверджується до подачi вiдповiдних податкових декларацiй, оподатковуваний прибуток або податковий збиток визначаються розрахунковим шляхом. Iншi податки, крiм податку на прибуток, показанi в складi адмiнiстративних й iнших операцiйних витрат.</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1</w:t>
      </w:r>
      <w:r>
        <w:rPr>
          <w:rFonts w:ascii="Times New Roman CYR" w:hAnsi="Times New Roman CYR" w:cs="Times New Roman CYR"/>
          <w:b/>
          <w:sz w:val="24"/>
          <w:szCs w:val="24"/>
          <w:u w:val="single"/>
          <w:lang w:val="uk-UA"/>
        </w:rPr>
        <w:t>3</w:t>
      </w:r>
      <w:r w:rsidRPr="00CB56E1">
        <w:rPr>
          <w:rFonts w:ascii="Times New Roman CYR" w:hAnsi="Times New Roman CYR" w:cs="Times New Roman CYR"/>
          <w:b/>
          <w:sz w:val="24"/>
          <w:szCs w:val="24"/>
          <w:u w:val="single"/>
          <w:lang w:val="uk-UA"/>
        </w:rPr>
        <w:t>.Резерви по зобов'язаннях i платежам.</w:t>
      </w:r>
      <w:r w:rsidRPr="00CB56E1">
        <w:rPr>
          <w:rFonts w:ascii="Times New Roman CYR" w:hAnsi="Times New Roman CYR" w:cs="Times New Roman CYR"/>
          <w:sz w:val="24"/>
          <w:szCs w:val="24"/>
          <w:lang w:val="uk-UA"/>
        </w:rPr>
        <w:t xml:space="preserve"> Резерви по зобов'язанням i платежам - це нефiнансовi зобов'язання. Резерви нараховуються, коли Компанiя має поточне юридичне або конструктивне зобов'язання або в результатi минулих подiй, iснує ймовiрнiсть, що для погашення такого зобов'язання буде потрiбен вiдтiк ресурсiв, якi передбачають економiчнi вигоди, а суму цього зобов'язання можна розрахувати з достатнiм ступенем точностi.</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b/>
          <w:sz w:val="24"/>
          <w:szCs w:val="24"/>
          <w:u w:val="single"/>
          <w:lang w:val="uk-UA"/>
        </w:rPr>
        <w:t>1</w:t>
      </w:r>
      <w:r>
        <w:rPr>
          <w:rFonts w:ascii="Times New Roman CYR" w:hAnsi="Times New Roman CYR" w:cs="Times New Roman CYR"/>
          <w:b/>
          <w:sz w:val="24"/>
          <w:szCs w:val="24"/>
          <w:u w:val="single"/>
          <w:lang w:val="uk-UA"/>
        </w:rPr>
        <w:t>4</w:t>
      </w:r>
      <w:r w:rsidRPr="00CB56E1">
        <w:rPr>
          <w:rFonts w:ascii="Times New Roman CYR" w:hAnsi="Times New Roman CYR" w:cs="Times New Roman CYR"/>
          <w:b/>
          <w:sz w:val="24"/>
          <w:szCs w:val="24"/>
          <w:u w:val="single"/>
          <w:lang w:val="uk-UA"/>
        </w:rPr>
        <w:t xml:space="preserve">.Кредиторська заборгованiсть по основнiй дiяльностi й iнша кредиторська заборгованiсть. </w:t>
      </w:r>
      <w:r w:rsidRPr="00CB56E1">
        <w:rPr>
          <w:rFonts w:ascii="Times New Roman CYR" w:hAnsi="Times New Roman CYR" w:cs="Times New Roman CYR"/>
          <w:sz w:val="24"/>
          <w:szCs w:val="24"/>
          <w:lang w:val="uk-UA"/>
        </w:rPr>
        <w:t>Кредиторська заборгованiсть по основнiй дiяльностi нараховується, коли контрагент виконав свої зобов'язання за договором.</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sz w:val="24"/>
          <w:szCs w:val="24"/>
          <w:lang w:val="uk-UA"/>
        </w:rPr>
      </w:pPr>
      <w:r w:rsidRPr="00CB56E1">
        <w:rPr>
          <w:b/>
          <w:sz w:val="24"/>
          <w:szCs w:val="24"/>
          <w:u w:val="single"/>
          <w:lang w:val="uk-UA"/>
        </w:rPr>
        <w:t>1</w:t>
      </w:r>
      <w:r>
        <w:rPr>
          <w:b/>
          <w:sz w:val="24"/>
          <w:szCs w:val="24"/>
          <w:u w:val="single"/>
          <w:lang w:val="uk-UA"/>
        </w:rPr>
        <w:t>5</w:t>
      </w:r>
      <w:r w:rsidRPr="00CB56E1">
        <w:rPr>
          <w:b/>
          <w:sz w:val="24"/>
          <w:szCs w:val="24"/>
          <w:u w:val="single"/>
          <w:lang w:val="uk-UA"/>
        </w:rPr>
        <w:t>.Страхові зобов’язання (страхові резерви</w:t>
      </w:r>
      <w:r w:rsidRPr="00CB56E1">
        <w:rPr>
          <w:lang w:val="uk-UA"/>
        </w:rPr>
        <w:t xml:space="preserve">) </w:t>
      </w:r>
      <w:r w:rsidRPr="00CB56E1">
        <w:rPr>
          <w:sz w:val="24"/>
          <w:szCs w:val="24"/>
          <w:lang w:val="uk-UA"/>
        </w:rPr>
        <w:t>Відповідно до пункту 14 МСФЗ 4 «Страхові контракти» ми: а) не визнавали як зобов'язання будь-які резерви щодо ймовірних майбутніх страхових виплат, якщо такі страхові виплати виникають за страховими контрактами, які не існують на кінець звітного періоду (такі як резерв катастроф та коливань збитковості); б) не проводили взаємозалік: щодо активів перестрахування проти відповідних страхових зобов'язань; або доходів або витрат за договорами перестрахування проти витрат або доходів за відповідними страховими контрактами; в) слідкували за тим, чи не зменшилась корисність його активів перестрахування.</w:t>
      </w:r>
    </w:p>
    <w:p w:rsidR="00121845" w:rsidRPr="00CB56E1" w:rsidRDefault="00121845" w:rsidP="00940840">
      <w:pPr>
        <w:jc w:val="both"/>
        <w:rPr>
          <w:sz w:val="24"/>
          <w:szCs w:val="24"/>
          <w:lang w:val="uk-UA"/>
        </w:rPr>
      </w:pPr>
      <w:r w:rsidRPr="00CB56E1">
        <w:rPr>
          <w:sz w:val="24"/>
          <w:szCs w:val="24"/>
          <w:lang w:val="uk-UA"/>
        </w:rPr>
        <w:t xml:space="preserve"> На виконання застереження Міжнародних стандартів фінансової звітності (далі-МСФЗ) та Міжнародних стандартів бухгалтерського обліку (далі - МСБО) щодо обліку і відображення у звітності зобов’язань, зокрема відповідно до пунктів 14, 15 МСФЗ 4 «Страхові контракти» проведено перевірку адекватності зобов'язань станом на 31.12.2013 року. </w:t>
      </w:r>
    </w:p>
    <w:p w:rsidR="00121845" w:rsidRPr="00CB56E1" w:rsidRDefault="00121845" w:rsidP="00940840">
      <w:pPr>
        <w:jc w:val="both"/>
        <w:rPr>
          <w:rFonts w:ascii="Times New Roman CYR" w:hAnsi="Times New Roman CYR" w:cs="Times New Roman CYR"/>
          <w:sz w:val="24"/>
          <w:szCs w:val="24"/>
          <w:lang w:val="uk-UA"/>
        </w:rPr>
      </w:pPr>
    </w:p>
    <w:p w:rsidR="00121845" w:rsidRPr="00CB56E1" w:rsidRDefault="00121845" w:rsidP="00940840">
      <w:pPr>
        <w:jc w:val="both"/>
        <w:rPr>
          <w:sz w:val="22"/>
          <w:szCs w:val="22"/>
          <w:lang w:val="uk-UA"/>
        </w:rPr>
      </w:pPr>
      <w:r w:rsidRPr="00CB56E1">
        <w:rPr>
          <w:rFonts w:ascii="Times New Roman CYR" w:hAnsi="Times New Roman CYR" w:cs="Times New Roman CYR"/>
          <w:b/>
          <w:sz w:val="24"/>
          <w:szCs w:val="24"/>
          <w:u w:val="single"/>
          <w:lang w:val="uk-UA"/>
        </w:rPr>
        <w:t>1</w:t>
      </w:r>
      <w:r>
        <w:rPr>
          <w:rFonts w:ascii="Times New Roman CYR" w:hAnsi="Times New Roman CYR" w:cs="Times New Roman CYR"/>
          <w:b/>
          <w:sz w:val="24"/>
          <w:szCs w:val="24"/>
          <w:u w:val="single"/>
          <w:lang w:val="uk-UA"/>
        </w:rPr>
        <w:t>6</w:t>
      </w:r>
      <w:r w:rsidRPr="00CB56E1">
        <w:rPr>
          <w:rFonts w:ascii="Times New Roman CYR" w:hAnsi="Times New Roman CYR" w:cs="Times New Roman CYR"/>
          <w:b/>
          <w:sz w:val="24"/>
          <w:szCs w:val="24"/>
          <w:u w:val="single"/>
          <w:lang w:val="uk-UA"/>
        </w:rPr>
        <w:t>.Акцiонерний капiтал.</w:t>
      </w:r>
      <w:r w:rsidRPr="00CB56E1">
        <w:rPr>
          <w:rFonts w:ascii="Times New Roman CYR" w:hAnsi="Times New Roman CYR" w:cs="Times New Roman CYR"/>
          <w:sz w:val="24"/>
          <w:szCs w:val="24"/>
          <w:lang w:val="uk-UA"/>
        </w:rPr>
        <w:t xml:space="preserve"> </w:t>
      </w:r>
      <w:r w:rsidRPr="00CB56E1">
        <w:rPr>
          <w:rFonts w:ascii="Times New Roman CYR" w:hAnsi="Times New Roman CYR" w:cs="Times New Roman CYR"/>
          <w:sz w:val="22"/>
          <w:szCs w:val="22"/>
          <w:lang w:val="uk-UA"/>
        </w:rPr>
        <w:t xml:space="preserve">Простi акцiї класифiкуються як капiтал. </w:t>
      </w:r>
      <w:r w:rsidRPr="00CB56E1">
        <w:rPr>
          <w:sz w:val="22"/>
          <w:szCs w:val="22"/>
          <w:lang w:val="uk-UA"/>
        </w:rPr>
        <w:t>Внески до акцiонерного капiталу визнаються за собiвартiстю.</w:t>
      </w:r>
    </w:p>
    <w:p w:rsidR="00121845" w:rsidRPr="00CB56E1" w:rsidRDefault="00121845" w:rsidP="00940840">
      <w:pPr>
        <w:jc w:val="both"/>
        <w:rPr>
          <w:rFonts w:ascii="Times New Roman CYR" w:hAnsi="Times New Roman CYR" w:cs="Times New Roman CYR"/>
          <w:sz w:val="22"/>
          <w:szCs w:val="22"/>
          <w:lang w:val="uk-UA"/>
        </w:rPr>
      </w:pPr>
    </w:p>
    <w:p w:rsidR="00121845" w:rsidRPr="00CB56E1" w:rsidRDefault="00121845" w:rsidP="00940840">
      <w:pPr>
        <w:jc w:val="both"/>
        <w:rPr>
          <w:sz w:val="24"/>
          <w:szCs w:val="24"/>
          <w:lang w:val="uk-UA"/>
        </w:rPr>
      </w:pPr>
      <w:r w:rsidRPr="00CB56E1">
        <w:rPr>
          <w:b/>
          <w:sz w:val="24"/>
          <w:szCs w:val="24"/>
          <w:u w:val="single"/>
          <w:lang w:val="uk-UA"/>
        </w:rPr>
        <w:t>1</w:t>
      </w:r>
      <w:r>
        <w:rPr>
          <w:b/>
          <w:sz w:val="24"/>
          <w:szCs w:val="24"/>
          <w:u w:val="single"/>
          <w:lang w:val="uk-UA"/>
        </w:rPr>
        <w:t>7</w:t>
      </w:r>
      <w:r w:rsidRPr="00CB56E1">
        <w:rPr>
          <w:b/>
          <w:sz w:val="24"/>
          <w:szCs w:val="24"/>
          <w:u w:val="single"/>
          <w:lang w:val="uk-UA"/>
        </w:rPr>
        <w:t>.Резервний капiтал</w:t>
      </w:r>
      <w:r w:rsidRPr="00CB56E1">
        <w:rPr>
          <w:sz w:val="24"/>
          <w:szCs w:val="24"/>
          <w:lang w:val="uk-UA"/>
        </w:rPr>
        <w:t xml:space="preserve">. Для покриття можливих збиткiв Компанiї, а також для використання в iнших передбачених законами напрямках, створюється в Компанiї резервний капiтал за рахунок вiдрахувань вiд чистого прибутку. </w:t>
      </w:r>
    </w:p>
    <w:p w:rsidR="00121845" w:rsidRPr="00CB56E1" w:rsidRDefault="00121845" w:rsidP="00940840">
      <w:pPr>
        <w:jc w:val="both"/>
        <w:rPr>
          <w:rFonts w:ascii="Calibri" w:hAnsi="Calibri"/>
          <w:sz w:val="24"/>
          <w:szCs w:val="24"/>
          <w:lang w:val="uk-UA"/>
        </w:rPr>
      </w:pPr>
    </w:p>
    <w:p w:rsidR="00121845" w:rsidRPr="00CB56E1" w:rsidRDefault="00121845" w:rsidP="00940840">
      <w:pPr>
        <w:pStyle w:val="NoSpacing"/>
        <w:jc w:val="both"/>
        <w:rPr>
          <w:lang w:val="uk-UA"/>
        </w:rPr>
      </w:pPr>
      <w:r w:rsidRPr="00CB56E1">
        <w:rPr>
          <w:b/>
          <w:sz w:val="24"/>
          <w:szCs w:val="24"/>
          <w:u w:val="single"/>
          <w:lang w:val="uk-UA"/>
        </w:rPr>
        <w:t>1</w:t>
      </w:r>
      <w:r>
        <w:rPr>
          <w:b/>
          <w:sz w:val="24"/>
          <w:szCs w:val="24"/>
          <w:u w:val="single"/>
          <w:lang w:val="uk-UA"/>
        </w:rPr>
        <w:t>8</w:t>
      </w:r>
      <w:r w:rsidRPr="00CB56E1">
        <w:rPr>
          <w:b/>
          <w:sz w:val="24"/>
          <w:szCs w:val="24"/>
          <w:u w:val="single"/>
          <w:lang w:val="uk-UA"/>
        </w:rPr>
        <w:t>.Визнання доходiв i витрат.</w:t>
      </w:r>
      <w:r w:rsidRPr="00CB56E1">
        <w:rPr>
          <w:sz w:val="24"/>
          <w:szCs w:val="24"/>
          <w:lang w:val="uk-UA"/>
        </w:rPr>
        <w:t xml:space="preserve"> Доходи облiковуються за методом нарахування, коли вiдбувається збiльшення активiв або зменшення забов'язань, що призводить до збiльшення власного капiталу (крiм збiльшення у результатi внескiв учасникiв), за умови того, що дохiд може бути достовiрно оцiнений. Не визнаються доходами суми податку на додану вартiсть та iншi платежi, що пiдлягають перерахуванню до бюджету, а також сума попередньої оплати та надходження вiд первинного розмiщення цiнних паперiв. Витрати визнаються одночасно зi зменшенням активiв або збiльшенням зобов'язань. Витрати визнаються у вiдповiдному перiодi одночасно з доходом, по вiдношенню до якого вони були понесенi. Сума вiдшкодувань та витрат, пов'язаних з ними, визнається як частина собiвартостi у звiтi про фiнансовi результати, коли прийняте рiшення про виплату вiдшкодування</w:t>
      </w:r>
      <w:r w:rsidRPr="00CB56E1">
        <w:rPr>
          <w:lang w:val="uk-UA"/>
        </w:rPr>
        <w:t>.</w:t>
      </w:r>
    </w:p>
    <w:p w:rsidR="00121845" w:rsidRPr="00CB56E1" w:rsidRDefault="00121845" w:rsidP="00940840">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Процентнi доходи й витрати враховуються для всiх боргових iнструментiв за принципом нарахування.</w:t>
      </w:r>
    </w:p>
    <w:p w:rsidR="00121845" w:rsidRPr="00D95D86" w:rsidRDefault="00121845" w:rsidP="00CB56E1">
      <w:pPr>
        <w:jc w:val="both"/>
        <w:rPr>
          <w:rFonts w:ascii="Times New Roman CYR" w:hAnsi="Times New Roman CYR" w:cs="Times New Roman CYR"/>
          <w:sz w:val="24"/>
          <w:szCs w:val="24"/>
          <w:lang w:val="uk-UA"/>
        </w:rPr>
      </w:pPr>
      <w:r w:rsidRPr="00CB56E1">
        <w:rPr>
          <w:rFonts w:ascii="Times New Roman CYR" w:hAnsi="Times New Roman CYR" w:cs="Times New Roman CYR"/>
          <w:sz w:val="24"/>
          <w:szCs w:val="24"/>
          <w:lang w:val="uk-UA"/>
        </w:rPr>
        <w:t xml:space="preserve">Усi iншi збори, комiсiйнi та iншi статтi доходiв i витрат звичайно враховуються за принципом нарахування залежно вiд ступеня завершеностi конкретної операцiї, яка оцiнюється як спiввiдношення фактично наданого обсягу послуг i загального обсягу послуг, якi повиннi бути наданi. </w:t>
      </w:r>
    </w:p>
    <w:p w:rsidR="00121845" w:rsidRDefault="00121845" w:rsidP="0083549D">
      <w:pPr>
        <w:ind w:left="284"/>
        <w:jc w:val="center"/>
        <w:rPr>
          <w:b/>
          <w:sz w:val="24"/>
          <w:szCs w:val="24"/>
          <w:lang w:val="uk-UA"/>
        </w:rPr>
      </w:pPr>
      <w:r w:rsidRPr="00CB56E1">
        <w:rPr>
          <w:sz w:val="23"/>
          <w:szCs w:val="23"/>
          <w:lang w:val="uk-UA"/>
        </w:rPr>
        <w:br/>
      </w:r>
      <w:r>
        <w:rPr>
          <w:b/>
          <w:sz w:val="24"/>
          <w:szCs w:val="24"/>
          <w:lang w:val="uk-UA"/>
        </w:rPr>
        <w:t xml:space="preserve">5. </w:t>
      </w:r>
      <w:r w:rsidRPr="00DC2EB8">
        <w:rPr>
          <w:b/>
          <w:sz w:val="24"/>
          <w:szCs w:val="24"/>
          <w:lang w:val="uk-UA"/>
        </w:rPr>
        <w:t>Примітки до фінансової звітності</w:t>
      </w:r>
    </w:p>
    <w:p w:rsidR="00121845" w:rsidRPr="00DC2EB8" w:rsidRDefault="00121845" w:rsidP="0083549D">
      <w:pPr>
        <w:ind w:left="284"/>
        <w:jc w:val="center"/>
        <w:rPr>
          <w:b/>
          <w:bCs/>
          <w:spacing w:val="-1"/>
          <w:sz w:val="24"/>
          <w:szCs w:val="24"/>
          <w:lang w:val="uk-UA"/>
        </w:rPr>
      </w:pPr>
    </w:p>
    <w:p w:rsidR="00121845" w:rsidRPr="00E9057D" w:rsidRDefault="00121845" w:rsidP="0083549D">
      <w:pPr>
        <w:jc w:val="both"/>
        <w:rPr>
          <w:rStyle w:val="longtext"/>
          <w:b/>
          <w:sz w:val="22"/>
          <w:szCs w:val="22"/>
          <w:u w:val="single"/>
          <w:lang w:val="uk-UA"/>
        </w:rPr>
      </w:pPr>
      <w:r w:rsidRPr="00E9057D">
        <w:rPr>
          <w:rStyle w:val="longtext"/>
          <w:b/>
          <w:sz w:val="22"/>
          <w:szCs w:val="22"/>
          <w:u w:val="single"/>
          <w:lang w:val="uk-UA"/>
        </w:rPr>
        <w:t>5.1. Основні засоби.</w:t>
      </w:r>
    </w:p>
    <w:p w:rsidR="00121845" w:rsidRPr="00732657" w:rsidRDefault="00121845" w:rsidP="00703B95">
      <w:pPr>
        <w:jc w:val="both"/>
        <w:rPr>
          <w:sz w:val="22"/>
          <w:szCs w:val="22"/>
          <w:lang w:val="uk-UA"/>
        </w:rPr>
      </w:pPr>
      <w:r w:rsidRPr="00732657">
        <w:rPr>
          <w:rStyle w:val="longtext"/>
          <w:sz w:val="22"/>
          <w:szCs w:val="22"/>
          <w:lang w:val="uk-UA"/>
        </w:rPr>
        <w:t>Група основних засобів «Інвестиційна нерухомість» відображаються у фінансовій звітності за справедливою вартістю, всі інші групи відображаються за вартістю придбання за мінусом накопиченого зносу.</w:t>
      </w:r>
      <w:r w:rsidRPr="00732657">
        <w:rPr>
          <w:sz w:val="22"/>
          <w:szCs w:val="22"/>
          <w:lang w:val="uk-UA"/>
        </w:rPr>
        <w:br/>
      </w:r>
      <w:r w:rsidRPr="00732657">
        <w:rPr>
          <w:rStyle w:val="longtext"/>
          <w:sz w:val="22"/>
          <w:szCs w:val="22"/>
          <w:lang w:val="uk-UA"/>
        </w:rPr>
        <w:t>Амортизація нараховується рівними частинами протягом терміну корисного використання основних засобів без урахування очікуваної залишкової вартості.</w:t>
      </w:r>
      <w:r w:rsidRPr="00732657">
        <w:rPr>
          <w:sz w:val="22"/>
          <w:szCs w:val="22"/>
          <w:lang w:val="uk-UA"/>
        </w:rPr>
        <w:br/>
        <w:t>Термін корисного використання по групам:</w:t>
      </w:r>
    </w:p>
    <w:p w:rsidR="00121845" w:rsidRPr="00CB56E1" w:rsidRDefault="00121845" w:rsidP="00B460F9">
      <w:pPr>
        <w:ind w:left="360"/>
        <w:jc w:val="both"/>
        <w:rPr>
          <w:bCs/>
          <w:color w:val="FF9900"/>
          <w:sz w:val="24"/>
          <w:szCs w:val="24"/>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4252"/>
        <w:gridCol w:w="5082"/>
      </w:tblGrid>
      <w:tr w:rsidR="00121845" w:rsidRPr="00CB56E1" w:rsidTr="00350C1E">
        <w:tc>
          <w:tcPr>
            <w:tcW w:w="4252" w:type="dxa"/>
            <w:vAlign w:val="center"/>
          </w:tcPr>
          <w:p w:rsidR="00121845" w:rsidRPr="00CB56E1" w:rsidRDefault="00121845" w:rsidP="00CF5AA7">
            <w:pPr>
              <w:pStyle w:val="Title"/>
            </w:pPr>
            <w:r w:rsidRPr="00CB56E1">
              <w:t>Група</w:t>
            </w:r>
          </w:p>
        </w:tc>
        <w:tc>
          <w:tcPr>
            <w:tcW w:w="5082" w:type="dxa"/>
            <w:vAlign w:val="center"/>
          </w:tcPr>
          <w:p w:rsidR="00121845" w:rsidRPr="00CB56E1" w:rsidRDefault="00121845" w:rsidP="00CF5AA7">
            <w:pPr>
              <w:pStyle w:val="Title"/>
            </w:pPr>
            <w:r w:rsidRPr="00CB56E1">
              <w:t>Термін корисного використання</w:t>
            </w:r>
          </w:p>
        </w:tc>
      </w:tr>
      <w:tr w:rsidR="00121845" w:rsidRPr="00732657" w:rsidTr="00350C1E">
        <w:tc>
          <w:tcPr>
            <w:tcW w:w="4252" w:type="dxa"/>
            <w:vAlign w:val="bottom"/>
          </w:tcPr>
          <w:p w:rsidR="00121845" w:rsidRPr="00CF012F" w:rsidRDefault="00121845" w:rsidP="00CF012F">
            <w:pPr>
              <w:spacing w:before="20" w:after="20"/>
              <w:rPr>
                <w:noProof/>
                <w:sz w:val="22"/>
                <w:szCs w:val="22"/>
                <w:lang w:val="uk-UA"/>
              </w:rPr>
            </w:pPr>
            <w:r w:rsidRPr="00CF012F">
              <w:rPr>
                <w:noProof/>
                <w:sz w:val="22"/>
                <w:szCs w:val="22"/>
                <w:lang w:val="uk-UA"/>
              </w:rPr>
              <w:t>Машини таобладнання</w:t>
            </w:r>
          </w:p>
        </w:tc>
        <w:tc>
          <w:tcPr>
            <w:tcW w:w="5082" w:type="dxa"/>
            <w:vAlign w:val="center"/>
          </w:tcPr>
          <w:p w:rsidR="00121845" w:rsidRPr="00CF012F" w:rsidRDefault="00121845" w:rsidP="00222AC7">
            <w:pPr>
              <w:spacing w:before="20" w:after="20"/>
              <w:jc w:val="center"/>
              <w:rPr>
                <w:noProof/>
                <w:sz w:val="22"/>
                <w:szCs w:val="22"/>
                <w:lang w:val="uk-UA"/>
              </w:rPr>
            </w:pPr>
            <w:r w:rsidRPr="00CF012F">
              <w:rPr>
                <w:noProof/>
                <w:sz w:val="22"/>
                <w:szCs w:val="22"/>
                <w:lang w:val="uk-UA"/>
              </w:rPr>
              <w:t>5 років</w:t>
            </w:r>
          </w:p>
        </w:tc>
      </w:tr>
      <w:tr w:rsidR="00121845" w:rsidRPr="00732657" w:rsidTr="00350C1E">
        <w:tc>
          <w:tcPr>
            <w:tcW w:w="4252" w:type="dxa"/>
            <w:vAlign w:val="bottom"/>
          </w:tcPr>
          <w:p w:rsidR="00121845" w:rsidRPr="00CF012F" w:rsidRDefault="00121845" w:rsidP="00222AC7">
            <w:pPr>
              <w:spacing w:before="20" w:after="20"/>
              <w:rPr>
                <w:noProof/>
                <w:sz w:val="22"/>
                <w:szCs w:val="22"/>
                <w:lang w:val="uk-UA"/>
              </w:rPr>
            </w:pPr>
            <w:r w:rsidRPr="00CF012F">
              <w:rPr>
                <w:noProof/>
                <w:sz w:val="22"/>
                <w:szCs w:val="22"/>
                <w:lang w:val="uk-UA"/>
              </w:rPr>
              <w:t>Транспортні засоби</w:t>
            </w:r>
          </w:p>
        </w:tc>
        <w:tc>
          <w:tcPr>
            <w:tcW w:w="5082" w:type="dxa"/>
            <w:vAlign w:val="center"/>
          </w:tcPr>
          <w:p w:rsidR="00121845" w:rsidRPr="00CF012F" w:rsidRDefault="00121845" w:rsidP="00222AC7">
            <w:pPr>
              <w:spacing w:before="20" w:after="20"/>
              <w:jc w:val="center"/>
              <w:rPr>
                <w:noProof/>
                <w:sz w:val="22"/>
                <w:szCs w:val="22"/>
                <w:lang w:val="uk-UA"/>
              </w:rPr>
            </w:pPr>
            <w:r w:rsidRPr="00CF012F">
              <w:rPr>
                <w:noProof/>
                <w:sz w:val="22"/>
                <w:szCs w:val="22"/>
                <w:lang w:val="uk-UA"/>
              </w:rPr>
              <w:t>5 років</w:t>
            </w:r>
          </w:p>
        </w:tc>
      </w:tr>
      <w:tr w:rsidR="00121845" w:rsidRPr="00732657" w:rsidTr="00350C1E">
        <w:tc>
          <w:tcPr>
            <w:tcW w:w="4252" w:type="dxa"/>
            <w:vAlign w:val="bottom"/>
          </w:tcPr>
          <w:p w:rsidR="00121845" w:rsidRPr="00CF012F" w:rsidRDefault="00121845" w:rsidP="00CF012F">
            <w:pPr>
              <w:tabs>
                <w:tab w:val="left" w:pos="885"/>
              </w:tabs>
              <w:ind w:firstLine="5"/>
              <w:rPr>
                <w:sz w:val="22"/>
                <w:szCs w:val="22"/>
                <w:lang w:val="uk-UA"/>
              </w:rPr>
            </w:pPr>
            <w:r w:rsidRPr="00CF012F">
              <w:rPr>
                <w:sz w:val="22"/>
                <w:szCs w:val="22"/>
                <w:lang w:val="uk-UA"/>
              </w:rPr>
              <w:t>Інструменти, прилади, інвентар (меблі)</w:t>
            </w:r>
          </w:p>
        </w:tc>
        <w:tc>
          <w:tcPr>
            <w:tcW w:w="5082" w:type="dxa"/>
            <w:vAlign w:val="center"/>
          </w:tcPr>
          <w:p w:rsidR="00121845" w:rsidRPr="00CF012F" w:rsidRDefault="00121845" w:rsidP="00222AC7">
            <w:pPr>
              <w:spacing w:before="20" w:after="20"/>
              <w:jc w:val="center"/>
              <w:rPr>
                <w:noProof/>
                <w:sz w:val="22"/>
                <w:szCs w:val="22"/>
                <w:lang w:val="uk-UA"/>
              </w:rPr>
            </w:pPr>
            <w:r w:rsidRPr="00CF012F">
              <w:rPr>
                <w:noProof/>
                <w:sz w:val="22"/>
                <w:szCs w:val="22"/>
                <w:lang w:val="uk-UA"/>
              </w:rPr>
              <w:t>5 років</w:t>
            </w:r>
          </w:p>
        </w:tc>
      </w:tr>
      <w:tr w:rsidR="00121845" w:rsidRPr="00732657" w:rsidTr="00350C1E">
        <w:tc>
          <w:tcPr>
            <w:tcW w:w="4252" w:type="dxa"/>
            <w:vAlign w:val="bottom"/>
          </w:tcPr>
          <w:p w:rsidR="00121845" w:rsidRPr="00CF012F" w:rsidRDefault="00121845" w:rsidP="00222AC7">
            <w:pPr>
              <w:spacing w:before="20" w:after="20"/>
              <w:rPr>
                <w:noProof/>
                <w:sz w:val="22"/>
                <w:szCs w:val="22"/>
                <w:lang w:val="uk-UA"/>
              </w:rPr>
            </w:pPr>
            <w:r w:rsidRPr="00CF012F">
              <w:rPr>
                <w:noProof/>
                <w:sz w:val="22"/>
                <w:szCs w:val="22"/>
                <w:lang w:val="uk-UA"/>
              </w:rPr>
              <w:t>Інш</w:t>
            </w:r>
            <w:r>
              <w:rPr>
                <w:noProof/>
                <w:sz w:val="22"/>
                <w:szCs w:val="22"/>
                <w:lang w:val="uk-UA"/>
              </w:rPr>
              <w:t>і основні засоби</w:t>
            </w:r>
          </w:p>
        </w:tc>
        <w:tc>
          <w:tcPr>
            <w:tcW w:w="5082" w:type="dxa"/>
            <w:vAlign w:val="center"/>
          </w:tcPr>
          <w:p w:rsidR="00121845" w:rsidRPr="00CF012F" w:rsidRDefault="00121845" w:rsidP="00222AC7">
            <w:pPr>
              <w:spacing w:before="20" w:after="20"/>
              <w:jc w:val="center"/>
              <w:rPr>
                <w:noProof/>
                <w:sz w:val="22"/>
                <w:szCs w:val="22"/>
                <w:lang w:val="uk-UA"/>
              </w:rPr>
            </w:pPr>
            <w:r>
              <w:rPr>
                <w:noProof/>
                <w:sz w:val="22"/>
                <w:szCs w:val="22"/>
                <w:lang w:val="uk-UA"/>
              </w:rPr>
              <w:t>5</w:t>
            </w:r>
            <w:r w:rsidRPr="00CF012F">
              <w:rPr>
                <w:noProof/>
                <w:sz w:val="22"/>
                <w:szCs w:val="22"/>
                <w:lang w:val="uk-UA"/>
              </w:rPr>
              <w:t xml:space="preserve"> рік</w:t>
            </w:r>
          </w:p>
        </w:tc>
      </w:tr>
    </w:tbl>
    <w:p w:rsidR="00121845" w:rsidRPr="00732657" w:rsidRDefault="00121845" w:rsidP="00B460F9">
      <w:pPr>
        <w:shd w:val="clear" w:color="auto" w:fill="FFFFFF"/>
        <w:ind w:left="45"/>
        <w:rPr>
          <w:spacing w:val="-1"/>
          <w:sz w:val="24"/>
          <w:szCs w:val="24"/>
          <w:highlight w:val="yellow"/>
          <w:lang w:val="uk-UA"/>
        </w:rPr>
      </w:pPr>
    </w:p>
    <w:p w:rsidR="00121845" w:rsidRPr="00114240" w:rsidRDefault="00121845" w:rsidP="00B460F9">
      <w:pPr>
        <w:shd w:val="clear" w:color="auto" w:fill="FFFFFF"/>
        <w:ind w:left="45"/>
        <w:rPr>
          <w:spacing w:val="-1"/>
          <w:sz w:val="24"/>
          <w:szCs w:val="24"/>
          <w:lang w:val="uk-UA"/>
        </w:rPr>
      </w:pPr>
      <w:r w:rsidRPr="00114240">
        <w:rPr>
          <w:spacing w:val="-1"/>
          <w:sz w:val="24"/>
          <w:szCs w:val="24"/>
          <w:lang w:val="uk-UA"/>
        </w:rPr>
        <w:t>Станом на 31.12.2015 р. на балансі Компанії відображені наступні основні засоби вартістю:</w:t>
      </w:r>
    </w:p>
    <w:p w:rsidR="00121845" w:rsidRDefault="00121845" w:rsidP="00114240">
      <w:pPr>
        <w:pStyle w:val="BodyText0"/>
        <w:rPr>
          <w:sz w:val="24"/>
          <w:szCs w:val="24"/>
        </w:rPr>
      </w:pPr>
      <w:r>
        <w:rPr>
          <w:sz w:val="24"/>
          <w:szCs w:val="24"/>
        </w:rPr>
        <w:t>Таблиця</w:t>
      </w:r>
      <w:r w:rsidRPr="00E539EE">
        <w:rPr>
          <w:sz w:val="24"/>
          <w:szCs w:val="24"/>
          <w:lang w:val="ru-RU"/>
        </w:rPr>
        <w:t xml:space="preserve"> </w:t>
      </w:r>
      <w:r>
        <w:rPr>
          <w:sz w:val="24"/>
          <w:szCs w:val="24"/>
        </w:rPr>
        <w:t>Основні засоби та нематеріальні активи</w:t>
      </w:r>
    </w:p>
    <w:p w:rsidR="00121845" w:rsidRDefault="00121845" w:rsidP="00114240">
      <w:pPr>
        <w:ind w:left="567"/>
        <w:jc w:val="right"/>
        <w:rPr>
          <w:sz w:val="22"/>
          <w:szCs w:val="22"/>
        </w:rPr>
      </w:pPr>
      <w:r>
        <w:rPr>
          <w:sz w:val="22"/>
          <w:szCs w:val="22"/>
          <w:lang w:val="uk-UA"/>
        </w:rPr>
        <w:t xml:space="preserve">                                                                                                                  (тис. грн.)</w:t>
      </w:r>
    </w:p>
    <w:tbl>
      <w:tblPr>
        <w:tblW w:w="8883" w:type="dxa"/>
        <w:jc w:val="center"/>
        <w:tblInd w:w="-2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65"/>
        <w:gridCol w:w="4282"/>
        <w:gridCol w:w="775"/>
        <w:gridCol w:w="784"/>
        <w:gridCol w:w="851"/>
        <w:gridCol w:w="850"/>
        <w:gridCol w:w="876"/>
      </w:tblGrid>
      <w:tr w:rsidR="00121845" w:rsidTr="003341E6">
        <w:trPr>
          <w:jc w:val="center"/>
        </w:trPr>
        <w:tc>
          <w:tcPr>
            <w:tcW w:w="465" w:type="dxa"/>
            <w:vAlign w:val="center"/>
          </w:tcPr>
          <w:p w:rsidR="00121845" w:rsidRPr="003341E6" w:rsidRDefault="00121845" w:rsidP="008C222D">
            <w:pPr>
              <w:jc w:val="center"/>
              <w:rPr>
                <w:b/>
                <w:color w:val="000000"/>
                <w:lang w:val="uk-UA"/>
              </w:rPr>
            </w:pPr>
            <w:r w:rsidRPr="003341E6">
              <w:rPr>
                <w:b/>
                <w:lang w:val="uk-UA"/>
              </w:rPr>
              <w:t>Ря</w:t>
            </w:r>
            <w:r>
              <w:rPr>
                <w:b/>
                <w:lang w:val="uk-UA"/>
              </w:rPr>
              <w:t>-</w:t>
            </w:r>
            <w:r w:rsidRPr="003341E6">
              <w:rPr>
                <w:b/>
                <w:lang w:val="uk-UA"/>
              </w:rPr>
              <w:t>док</w:t>
            </w:r>
            <w:r w:rsidRPr="003341E6">
              <w:rPr>
                <w:b/>
                <w:color w:val="FFFFFF"/>
                <w:lang w:val="uk-UA"/>
              </w:rPr>
              <w:t xml:space="preserve"> док</w:t>
            </w:r>
          </w:p>
        </w:tc>
        <w:tc>
          <w:tcPr>
            <w:tcW w:w="4282" w:type="dxa"/>
            <w:vAlign w:val="center"/>
          </w:tcPr>
          <w:p w:rsidR="00121845" w:rsidRPr="003341E6" w:rsidRDefault="00121845" w:rsidP="00114240">
            <w:pPr>
              <w:ind w:right="-20"/>
              <w:jc w:val="center"/>
              <w:rPr>
                <w:b/>
                <w:color w:val="000000"/>
                <w:lang w:val="uk-UA"/>
              </w:rPr>
            </w:pPr>
            <w:r w:rsidRPr="003341E6">
              <w:rPr>
                <w:b/>
                <w:color w:val="FFFFFF"/>
                <w:lang w:val="uk-UA"/>
              </w:rPr>
              <w:t>Най</w:t>
            </w:r>
            <w:r w:rsidRPr="003341E6">
              <w:rPr>
                <w:b/>
                <w:lang w:val="uk-UA"/>
              </w:rPr>
              <w:t xml:space="preserve"> Найменування статті</w:t>
            </w:r>
            <w:r w:rsidRPr="003341E6">
              <w:rPr>
                <w:b/>
                <w:color w:val="FFFFFF"/>
                <w:lang w:val="uk-UA"/>
              </w:rPr>
              <w:t xml:space="preserve"> </w:t>
            </w:r>
          </w:p>
        </w:tc>
        <w:tc>
          <w:tcPr>
            <w:tcW w:w="775" w:type="dxa"/>
            <w:vAlign w:val="center"/>
          </w:tcPr>
          <w:p w:rsidR="00121845" w:rsidRPr="003341E6" w:rsidRDefault="00121845" w:rsidP="008C222D">
            <w:pPr>
              <w:ind w:right="-12"/>
              <w:jc w:val="center"/>
              <w:rPr>
                <w:b/>
                <w:color w:val="000000"/>
                <w:lang w:val="uk-UA"/>
              </w:rPr>
            </w:pPr>
            <w:r w:rsidRPr="003341E6">
              <w:rPr>
                <w:b/>
                <w:lang w:val="uk-UA"/>
              </w:rPr>
              <w:t>Меблі</w:t>
            </w:r>
            <w:r w:rsidRPr="003341E6">
              <w:rPr>
                <w:b/>
                <w:color w:val="FFFFFF"/>
                <w:lang w:val="uk-UA"/>
              </w:rPr>
              <w:t xml:space="preserve"> та обладнання</w:t>
            </w:r>
          </w:p>
        </w:tc>
        <w:tc>
          <w:tcPr>
            <w:tcW w:w="784" w:type="dxa"/>
            <w:vAlign w:val="center"/>
          </w:tcPr>
          <w:p w:rsidR="00121845" w:rsidRPr="003341E6" w:rsidRDefault="00121845" w:rsidP="003341E6">
            <w:pPr>
              <w:tabs>
                <w:tab w:val="left" w:pos="438"/>
                <w:tab w:val="left" w:pos="749"/>
                <w:tab w:val="left" w:pos="777"/>
              </w:tabs>
              <w:jc w:val="center"/>
              <w:rPr>
                <w:b/>
                <w:lang w:val="uk-UA"/>
              </w:rPr>
            </w:pPr>
            <w:r w:rsidRPr="003341E6">
              <w:rPr>
                <w:b/>
                <w:lang w:val="uk-UA"/>
              </w:rPr>
              <w:t>Транс</w:t>
            </w:r>
          </w:p>
          <w:p w:rsidR="00121845" w:rsidRPr="003341E6" w:rsidRDefault="00121845" w:rsidP="003341E6">
            <w:pPr>
              <w:tabs>
                <w:tab w:val="left" w:pos="438"/>
                <w:tab w:val="left" w:pos="749"/>
                <w:tab w:val="left" w:pos="777"/>
              </w:tabs>
              <w:jc w:val="center"/>
              <w:rPr>
                <w:b/>
                <w:color w:val="000000"/>
                <w:lang w:val="uk-UA"/>
              </w:rPr>
            </w:pPr>
            <w:r w:rsidRPr="003341E6">
              <w:rPr>
                <w:b/>
                <w:lang w:val="uk-UA"/>
              </w:rPr>
              <w:t>портні засоби</w:t>
            </w:r>
          </w:p>
        </w:tc>
        <w:tc>
          <w:tcPr>
            <w:tcW w:w="851" w:type="dxa"/>
            <w:vAlign w:val="center"/>
          </w:tcPr>
          <w:p w:rsidR="00121845" w:rsidRPr="003341E6" w:rsidRDefault="00121845" w:rsidP="008C222D">
            <w:pPr>
              <w:tabs>
                <w:tab w:val="left" w:pos="885"/>
              </w:tabs>
              <w:ind w:firstLine="5"/>
              <w:jc w:val="center"/>
              <w:rPr>
                <w:b/>
                <w:color w:val="000000"/>
                <w:lang w:val="uk-UA"/>
              </w:rPr>
            </w:pPr>
            <w:r w:rsidRPr="003341E6">
              <w:rPr>
                <w:b/>
                <w:lang w:val="uk-UA"/>
              </w:rPr>
              <w:t>Офісне обладняння</w:t>
            </w:r>
          </w:p>
        </w:tc>
        <w:tc>
          <w:tcPr>
            <w:tcW w:w="850" w:type="dxa"/>
            <w:vAlign w:val="center"/>
          </w:tcPr>
          <w:p w:rsidR="00121845" w:rsidRPr="003341E6" w:rsidRDefault="00121845" w:rsidP="008C222D">
            <w:pPr>
              <w:jc w:val="center"/>
              <w:rPr>
                <w:b/>
                <w:color w:val="000000"/>
                <w:lang w:val="uk-UA"/>
              </w:rPr>
            </w:pPr>
            <w:r w:rsidRPr="003341E6">
              <w:rPr>
                <w:b/>
                <w:lang w:val="uk-UA"/>
              </w:rPr>
              <w:t>Інші основні засоби</w:t>
            </w:r>
          </w:p>
        </w:tc>
        <w:tc>
          <w:tcPr>
            <w:tcW w:w="876" w:type="dxa"/>
            <w:vAlign w:val="center"/>
          </w:tcPr>
          <w:p w:rsidR="00121845" w:rsidRPr="003341E6" w:rsidRDefault="00121845" w:rsidP="008C222D">
            <w:pPr>
              <w:jc w:val="center"/>
              <w:rPr>
                <w:b/>
                <w:color w:val="000000"/>
              </w:rPr>
            </w:pPr>
            <w:r w:rsidRPr="003341E6">
              <w:rPr>
                <w:b/>
                <w:lang w:val="uk-UA"/>
              </w:rPr>
              <w:t>Усього</w:t>
            </w:r>
          </w:p>
        </w:tc>
      </w:tr>
      <w:tr w:rsidR="00121845" w:rsidTr="003341E6">
        <w:trPr>
          <w:jc w:val="center"/>
        </w:trPr>
        <w:tc>
          <w:tcPr>
            <w:tcW w:w="465" w:type="dxa"/>
            <w:vAlign w:val="center"/>
          </w:tcPr>
          <w:p w:rsidR="00121845" w:rsidRDefault="00121845" w:rsidP="008C222D">
            <w:pPr>
              <w:jc w:val="center"/>
              <w:rPr>
                <w:b/>
                <w:color w:val="000000"/>
                <w:lang w:val="uk-UA"/>
              </w:rPr>
            </w:pPr>
            <w:r>
              <w:rPr>
                <w:b/>
                <w:color w:val="000000"/>
                <w:lang w:val="uk-UA"/>
              </w:rPr>
              <w:t>1</w:t>
            </w:r>
          </w:p>
        </w:tc>
        <w:tc>
          <w:tcPr>
            <w:tcW w:w="4282" w:type="dxa"/>
            <w:vAlign w:val="center"/>
          </w:tcPr>
          <w:p w:rsidR="00121845" w:rsidRDefault="00121845" w:rsidP="00114240">
            <w:pPr>
              <w:ind w:right="-20"/>
              <w:jc w:val="center"/>
              <w:rPr>
                <w:b/>
                <w:color w:val="000000"/>
                <w:lang w:val="uk-UA"/>
              </w:rPr>
            </w:pPr>
            <w:r>
              <w:rPr>
                <w:b/>
                <w:color w:val="000000"/>
                <w:lang w:val="uk-UA"/>
              </w:rPr>
              <w:t>Балансова вартість на 1 січня 2015 року:</w:t>
            </w:r>
          </w:p>
        </w:tc>
        <w:tc>
          <w:tcPr>
            <w:tcW w:w="775" w:type="dxa"/>
            <w:vAlign w:val="center"/>
          </w:tcPr>
          <w:p w:rsidR="00121845" w:rsidRDefault="00121845" w:rsidP="008C222D">
            <w:pPr>
              <w:ind w:right="-12"/>
              <w:jc w:val="center"/>
              <w:rPr>
                <w:b/>
                <w:color w:val="000000"/>
                <w:lang w:val="uk-UA"/>
              </w:rPr>
            </w:pPr>
            <w:r>
              <w:rPr>
                <w:b/>
                <w:color w:val="000000"/>
                <w:lang w:val="uk-UA"/>
              </w:rPr>
              <w:t>-</w:t>
            </w:r>
          </w:p>
        </w:tc>
        <w:tc>
          <w:tcPr>
            <w:tcW w:w="784" w:type="dxa"/>
            <w:vAlign w:val="center"/>
          </w:tcPr>
          <w:p w:rsidR="00121845" w:rsidRDefault="00121845" w:rsidP="008C222D">
            <w:pPr>
              <w:tabs>
                <w:tab w:val="left" w:pos="438"/>
                <w:tab w:val="left" w:pos="749"/>
                <w:tab w:val="left" w:pos="777"/>
              </w:tabs>
              <w:jc w:val="center"/>
              <w:rPr>
                <w:b/>
                <w:color w:val="000000"/>
                <w:lang w:val="uk-UA"/>
              </w:rPr>
            </w:pPr>
          </w:p>
        </w:tc>
        <w:tc>
          <w:tcPr>
            <w:tcW w:w="851" w:type="dxa"/>
            <w:vAlign w:val="center"/>
          </w:tcPr>
          <w:p w:rsidR="00121845" w:rsidRDefault="00121845" w:rsidP="008C222D">
            <w:pPr>
              <w:tabs>
                <w:tab w:val="left" w:pos="885"/>
              </w:tabs>
              <w:ind w:firstLine="5"/>
              <w:jc w:val="center"/>
              <w:rPr>
                <w:b/>
                <w:color w:val="000000"/>
                <w:lang w:val="uk-UA"/>
              </w:rPr>
            </w:pPr>
            <w:r>
              <w:rPr>
                <w:b/>
                <w:color w:val="000000"/>
                <w:lang w:val="uk-UA"/>
              </w:rPr>
              <w:t>-</w:t>
            </w:r>
          </w:p>
        </w:tc>
        <w:tc>
          <w:tcPr>
            <w:tcW w:w="850" w:type="dxa"/>
            <w:vAlign w:val="center"/>
          </w:tcPr>
          <w:p w:rsidR="00121845" w:rsidRDefault="00121845" w:rsidP="008C222D">
            <w:pPr>
              <w:jc w:val="center"/>
              <w:rPr>
                <w:b/>
                <w:color w:val="000000"/>
                <w:lang w:val="uk-UA"/>
              </w:rPr>
            </w:pPr>
            <w:r>
              <w:rPr>
                <w:b/>
                <w:color w:val="000000"/>
                <w:lang w:val="uk-UA"/>
              </w:rPr>
              <w:t>-</w:t>
            </w:r>
          </w:p>
        </w:tc>
        <w:tc>
          <w:tcPr>
            <w:tcW w:w="876" w:type="dxa"/>
            <w:vAlign w:val="center"/>
          </w:tcPr>
          <w:p w:rsidR="00121845" w:rsidRPr="00F95DAF" w:rsidRDefault="00121845" w:rsidP="008C222D">
            <w:pPr>
              <w:jc w:val="center"/>
              <w:rPr>
                <w:b/>
                <w:color w:val="000000"/>
                <w:lang w:val="en-US"/>
              </w:rPr>
            </w:pPr>
            <w:r>
              <w:rPr>
                <w:b/>
                <w:color w:val="000000"/>
                <w:lang w:val="en-US"/>
              </w:rPr>
              <w:t>264</w:t>
            </w:r>
          </w:p>
        </w:tc>
      </w:tr>
      <w:tr w:rsidR="00121845" w:rsidTr="003341E6">
        <w:trPr>
          <w:jc w:val="center"/>
        </w:trPr>
        <w:tc>
          <w:tcPr>
            <w:tcW w:w="465" w:type="dxa"/>
            <w:vAlign w:val="center"/>
          </w:tcPr>
          <w:p w:rsidR="00121845" w:rsidRDefault="00121845" w:rsidP="008C222D">
            <w:pPr>
              <w:tabs>
                <w:tab w:val="left" w:pos="303"/>
              </w:tabs>
              <w:jc w:val="center"/>
              <w:rPr>
                <w:color w:val="000000"/>
                <w:lang w:val="uk-UA"/>
              </w:rPr>
            </w:pPr>
            <w:r>
              <w:rPr>
                <w:color w:val="000000"/>
                <w:lang w:val="uk-UA"/>
              </w:rPr>
              <w:t>1.1</w:t>
            </w:r>
          </w:p>
        </w:tc>
        <w:tc>
          <w:tcPr>
            <w:tcW w:w="4282" w:type="dxa"/>
            <w:vAlign w:val="center"/>
          </w:tcPr>
          <w:p w:rsidR="00121845" w:rsidRDefault="00121845" w:rsidP="008C222D">
            <w:pPr>
              <w:ind w:right="-20"/>
              <w:rPr>
                <w:color w:val="000000"/>
                <w:lang w:val="uk-UA"/>
              </w:rPr>
            </w:pPr>
            <w:r>
              <w:rPr>
                <w:color w:val="000000"/>
                <w:lang w:val="uk-UA"/>
              </w:rPr>
              <w:t>Первісна (переоцінена) вартість</w:t>
            </w:r>
          </w:p>
        </w:tc>
        <w:tc>
          <w:tcPr>
            <w:tcW w:w="775" w:type="dxa"/>
            <w:vAlign w:val="center"/>
          </w:tcPr>
          <w:p w:rsidR="00121845" w:rsidRPr="00452DD1" w:rsidRDefault="00121845" w:rsidP="008C222D">
            <w:pPr>
              <w:ind w:right="-12"/>
              <w:jc w:val="center"/>
              <w:rPr>
                <w:color w:val="000000"/>
                <w:lang w:val="uk-UA"/>
              </w:rPr>
            </w:pPr>
            <w:r>
              <w:rPr>
                <w:color w:val="000000"/>
                <w:lang w:val="uk-UA"/>
              </w:rPr>
              <w:t>25</w:t>
            </w:r>
          </w:p>
        </w:tc>
        <w:tc>
          <w:tcPr>
            <w:tcW w:w="784" w:type="dxa"/>
            <w:vAlign w:val="center"/>
          </w:tcPr>
          <w:p w:rsidR="00121845" w:rsidRPr="00114240" w:rsidRDefault="00121845" w:rsidP="008C222D">
            <w:pPr>
              <w:tabs>
                <w:tab w:val="left" w:pos="438"/>
                <w:tab w:val="left" w:pos="749"/>
                <w:tab w:val="left" w:pos="777"/>
              </w:tabs>
              <w:jc w:val="center"/>
              <w:rPr>
                <w:color w:val="000000"/>
                <w:lang w:val="uk-UA"/>
              </w:rPr>
            </w:pPr>
            <w:r>
              <w:rPr>
                <w:color w:val="000000"/>
                <w:lang w:val="uk-UA"/>
              </w:rPr>
              <w:t>92</w:t>
            </w:r>
          </w:p>
        </w:tc>
        <w:tc>
          <w:tcPr>
            <w:tcW w:w="851" w:type="dxa"/>
            <w:vAlign w:val="center"/>
          </w:tcPr>
          <w:p w:rsidR="00121845" w:rsidRPr="00452DD1" w:rsidRDefault="00121845" w:rsidP="008C222D">
            <w:pPr>
              <w:tabs>
                <w:tab w:val="left" w:pos="885"/>
              </w:tabs>
              <w:ind w:firstLine="5"/>
              <w:jc w:val="center"/>
              <w:rPr>
                <w:color w:val="000000"/>
                <w:lang w:val="uk-UA"/>
              </w:rPr>
            </w:pPr>
            <w:r>
              <w:rPr>
                <w:color w:val="000000"/>
                <w:lang w:val="uk-UA"/>
              </w:rPr>
              <w:t>199</w:t>
            </w:r>
          </w:p>
        </w:tc>
        <w:tc>
          <w:tcPr>
            <w:tcW w:w="850" w:type="dxa"/>
            <w:vAlign w:val="center"/>
          </w:tcPr>
          <w:p w:rsidR="00121845" w:rsidRPr="003341E6" w:rsidRDefault="00121845" w:rsidP="00F95DAF">
            <w:pPr>
              <w:jc w:val="center"/>
              <w:rPr>
                <w:color w:val="000000"/>
                <w:lang w:val="uk-UA"/>
              </w:rPr>
            </w:pPr>
            <w:r>
              <w:rPr>
                <w:color w:val="000000"/>
                <w:lang w:val="uk-UA"/>
              </w:rPr>
              <w:t>3</w:t>
            </w:r>
            <w:r>
              <w:rPr>
                <w:color w:val="000000"/>
                <w:lang w:val="en-US"/>
              </w:rPr>
              <w:t>0</w:t>
            </w:r>
            <w:r>
              <w:rPr>
                <w:color w:val="000000"/>
                <w:lang w:val="uk-UA"/>
              </w:rPr>
              <w:t>2</w:t>
            </w:r>
          </w:p>
        </w:tc>
        <w:tc>
          <w:tcPr>
            <w:tcW w:w="876" w:type="dxa"/>
            <w:vAlign w:val="center"/>
          </w:tcPr>
          <w:p w:rsidR="00121845" w:rsidRPr="003341E6" w:rsidRDefault="00121845" w:rsidP="008C222D">
            <w:pPr>
              <w:jc w:val="center"/>
              <w:rPr>
                <w:color w:val="000000"/>
                <w:lang w:val="uk-UA"/>
              </w:rPr>
            </w:pPr>
            <w:r>
              <w:rPr>
                <w:color w:val="000000"/>
                <w:lang w:val="en-US"/>
              </w:rPr>
              <w:t>61</w:t>
            </w:r>
            <w:r>
              <w:rPr>
                <w:color w:val="000000"/>
                <w:lang w:val="uk-UA"/>
              </w:rPr>
              <w:t>8</w:t>
            </w: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1.2</w:t>
            </w:r>
          </w:p>
        </w:tc>
        <w:tc>
          <w:tcPr>
            <w:tcW w:w="4282" w:type="dxa"/>
            <w:vAlign w:val="center"/>
          </w:tcPr>
          <w:p w:rsidR="00121845" w:rsidRDefault="00121845" w:rsidP="00114240">
            <w:pPr>
              <w:ind w:right="-20"/>
              <w:rPr>
                <w:color w:val="000000"/>
                <w:lang w:val="uk-UA"/>
              </w:rPr>
            </w:pPr>
            <w:r>
              <w:rPr>
                <w:color w:val="000000"/>
                <w:lang w:val="uk-UA"/>
              </w:rPr>
              <w:t>Знос на 1 січня 2015 року</w:t>
            </w:r>
          </w:p>
        </w:tc>
        <w:tc>
          <w:tcPr>
            <w:tcW w:w="775" w:type="dxa"/>
            <w:vAlign w:val="center"/>
          </w:tcPr>
          <w:p w:rsidR="00121845" w:rsidRDefault="00121845" w:rsidP="008C222D">
            <w:pPr>
              <w:ind w:right="-12"/>
              <w:jc w:val="center"/>
              <w:rPr>
                <w:color w:val="000000"/>
                <w:lang w:val="uk-UA"/>
              </w:rPr>
            </w:pPr>
            <w:r>
              <w:rPr>
                <w:color w:val="000000"/>
                <w:lang w:val="uk-UA"/>
              </w:rPr>
              <w:t>25</w:t>
            </w:r>
          </w:p>
        </w:tc>
        <w:tc>
          <w:tcPr>
            <w:tcW w:w="784" w:type="dxa"/>
            <w:vAlign w:val="center"/>
          </w:tcPr>
          <w:p w:rsidR="00121845" w:rsidRDefault="00121845" w:rsidP="008C222D">
            <w:pPr>
              <w:tabs>
                <w:tab w:val="left" w:pos="438"/>
              </w:tabs>
              <w:jc w:val="center"/>
              <w:rPr>
                <w:color w:val="000000"/>
                <w:lang w:val="uk-UA"/>
              </w:rPr>
            </w:pPr>
            <w:r>
              <w:rPr>
                <w:color w:val="000000"/>
                <w:lang w:val="uk-UA"/>
              </w:rPr>
              <w:t>10</w:t>
            </w:r>
          </w:p>
        </w:tc>
        <w:tc>
          <w:tcPr>
            <w:tcW w:w="851" w:type="dxa"/>
            <w:vAlign w:val="center"/>
          </w:tcPr>
          <w:p w:rsidR="00121845" w:rsidRDefault="00121845" w:rsidP="008C222D">
            <w:pPr>
              <w:jc w:val="center"/>
              <w:rPr>
                <w:color w:val="000000"/>
                <w:lang w:val="uk-UA"/>
              </w:rPr>
            </w:pPr>
            <w:r>
              <w:rPr>
                <w:color w:val="000000"/>
                <w:lang w:val="uk-UA"/>
              </w:rPr>
              <w:t>184</w:t>
            </w:r>
          </w:p>
        </w:tc>
        <w:tc>
          <w:tcPr>
            <w:tcW w:w="850" w:type="dxa"/>
            <w:vAlign w:val="center"/>
          </w:tcPr>
          <w:p w:rsidR="00121845" w:rsidRPr="00DB04E3" w:rsidRDefault="00121845" w:rsidP="008C222D">
            <w:pPr>
              <w:jc w:val="center"/>
              <w:rPr>
                <w:color w:val="000000"/>
                <w:lang w:val="uk-UA"/>
              </w:rPr>
            </w:pPr>
            <w:r>
              <w:rPr>
                <w:color w:val="000000"/>
                <w:lang w:val="en-US"/>
              </w:rPr>
              <w:t>13</w:t>
            </w:r>
            <w:r>
              <w:rPr>
                <w:color w:val="000000"/>
                <w:lang w:val="uk-UA"/>
              </w:rPr>
              <w:t>3</w:t>
            </w:r>
          </w:p>
        </w:tc>
        <w:tc>
          <w:tcPr>
            <w:tcW w:w="876" w:type="dxa"/>
            <w:vAlign w:val="center"/>
          </w:tcPr>
          <w:p w:rsidR="00121845" w:rsidRPr="00DB04E3" w:rsidRDefault="00121845" w:rsidP="00F95DAF">
            <w:pPr>
              <w:jc w:val="center"/>
              <w:rPr>
                <w:color w:val="000000"/>
                <w:lang w:val="uk-UA"/>
              </w:rPr>
            </w:pPr>
            <w:r>
              <w:rPr>
                <w:color w:val="000000"/>
                <w:lang w:val="uk-UA"/>
              </w:rPr>
              <w:t>3</w:t>
            </w:r>
            <w:r>
              <w:rPr>
                <w:color w:val="000000"/>
                <w:lang w:val="en-US"/>
              </w:rPr>
              <w:t>5</w:t>
            </w:r>
            <w:r>
              <w:rPr>
                <w:color w:val="000000"/>
                <w:lang w:val="uk-UA"/>
              </w:rPr>
              <w:t>2</w:t>
            </w: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2</w:t>
            </w:r>
          </w:p>
        </w:tc>
        <w:tc>
          <w:tcPr>
            <w:tcW w:w="4282" w:type="dxa"/>
            <w:vAlign w:val="center"/>
          </w:tcPr>
          <w:p w:rsidR="00121845" w:rsidRDefault="00121845" w:rsidP="008C222D">
            <w:pPr>
              <w:ind w:right="-20"/>
              <w:rPr>
                <w:color w:val="000000"/>
                <w:lang w:val="uk-UA"/>
              </w:rPr>
            </w:pPr>
            <w:r>
              <w:rPr>
                <w:color w:val="000000"/>
                <w:lang w:val="uk-UA"/>
              </w:rPr>
              <w:t>Надходження</w:t>
            </w:r>
          </w:p>
        </w:tc>
        <w:tc>
          <w:tcPr>
            <w:tcW w:w="775" w:type="dxa"/>
            <w:vAlign w:val="center"/>
          </w:tcPr>
          <w:p w:rsidR="00121845" w:rsidRPr="00155724" w:rsidRDefault="00121845" w:rsidP="008C222D">
            <w:pPr>
              <w:ind w:right="-12"/>
              <w:jc w:val="center"/>
              <w:rPr>
                <w:color w:val="000000"/>
                <w:lang w:val="uk-UA"/>
              </w:rPr>
            </w:pPr>
            <w:r>
              <w:rPr>
                <w:color w:val="000000"/>
                <w:lang w:val="uk-UA"/>
              </w:rPr>
              <w:t>11</w:t>
            </w:r>
          </w:p>
        </w:tc>
        <w:tc>
          <w:tcPr>
            <w:tcW w:w="784" w:type="dxa"/>
            <w:vAlign w:val="center"/>
          </w:tcPr>
          <w:p w:rsidR="00121845" w:rsidRDefault="00121845" w:rsidP="008C222D">
            <w:pPr>
              <w:tabs>
                <w:tab w:val="left" w:pos="438"/>
                <w:tab w:val="left" w:pos="749"/>
                <w:tab w:val="left" w:pos="777"/>
              </w:tabs>
              <w:jc w:val="center"/>
              <w:rPr>
                <w:color w:val="000000"/>
                <w:lang w:val="uk-UA"/>
              </w:rPr>
            </w:pPr>
          </w:p>
        </w:tc>
        <w:tc>
          <w:tcPr>
            <w:tcW w:w="851" w:type="dxa"/>
            <w:vAlign w:val="center"/>
          </w:tcPr>
          <w:p w:rsidR="00121845" w:rsidRDefault="00121845" w:rsidP="008C222D">
            <w:pPr>
              <w:tabs>
                <w:tab w:val="left" w:pos="885"/>
              </w:tabs>
              <w:ind w:firstLine="5"/>
              <w:jc w:val="center"/>
              <w:rPr>
                <w:color w:val="000000"/>
                <w:lang w:val="uk-UA"/>
              </w:rPr>
            </w:pPr>
            <w:r>
              <w:rPr>
                <w:color w:val="000000"/>
                <w:lang w:val="uk-UA"/>
              </w:rPr>
              <w:t>9</w:t>
            </w:r>
          </w:p>
        </w:tc>
        <w:tc>
          <w:tcPr>
            <w:tcW w:w="850" w:type="dxa"/>
            <w:vAlign w:val="center"/>
          </w:tcPr>
          <w:p w:rsidR="00121845" w:rsidRPr="00F95DAF" w:rsidRDefault="00121845" w:rsidP="00F95DAF">
            <w:pPr>
              <w:jc w:val="center"/>
              <w:rPr>
                <w:color w:val="000000"/>
                <w:lang w:val="en-US"/>
              </w:rPr>
            </w:pPr>
            <w:r>
              <w:rPr>
                <w:color w:val="000000"/>
                <w:lang w:val="en-US"/>
              </w:rPr>
              <w:t>1099</w:t>
            </w:r>
          </w:p>
        </w:tc>
        <w:tc>
          <w:tcPr>
            <w:tcW w:w="876" w:type="dxa"/>
            <w:vAlign w:val="center"/>
          </w:tcPr>
          <w:p w:rsidR="00121845" w:rsidRPr="00F95DAF" w:rsidRDefault="00121845" w:rsidP="008C222D">
            <w:pPr>
              <w:jc w:val="center"/>
              <w:rPr>
                <w:color w:val="000000"/>
                <w:lang w:val="en-US"/>
              </w:rPr>
            </w:pPr>
            <w:r>
              <w:rPr>
                <w:color w:val="000000"/>
                <w:lang w:val="en-US"/>
              </w:rPr>
              <w:t>1118</w:t>
            </w:r>
          </w:p>
        </w:tc>
      </w:tr>
      <w:tr w:rsidR="00121845" w:rsidRPr="00C713A1" w:rsidTr="003341E6">
        <w:trPr>
          <w:jc w:val="center"/>
        </w:trPr>
        <w:tc>
          <w:tcPr>
            <w:tcW w:w="465" w:type="dxa"/>
            <w:vAlign w:val="center"/>
          </w:tcPr>
          <w:p w:rsidR="00121845" w:rsidRDefault="00121845" w:rsidP="008C222D">
            <w:pPr>
              <w:jc w:val="center"/>
              <w:rPr>
                <w:color w:val="000000"/>
                <w:lang w:val="uk-UA"/>
              </w:rPr>
            </w:pPr>
            <w:r>
              <w:rPr>
                <w:color w:val="000000"/>
                <w:lang w:val="uk-UA"/>
              </w:rPr>
              <w:t>3</w:t>
            </w:r>
          </w:p>
        </w:tc>
        <w:tc>
          <w:tcPr>
            <w:tcW w:w="4282" w:type="dxa"/>
            <w:vAlign w:val="center"/>
          </w:tcPr>
          <w:p w:rsidR="00121845" w:rsidRDefault="00121845" w:rsidP="008C222D">
            <w:pPr>
              <w:ind w:right="-20"/>
              <w:rPr>
                <w:color w:val="000000"/>
                <w:lang w:val="uk-UA"/>
              </w:rPr>
            </w:pPr>
            <w:r>
              <w:rPr>
                <w:color w:val="000000"/>
                <w:lang w:val="uk-UA"/>
              </w:rPr>
              <w:t>Поліпшення основних засобів та вдосконалення нематеріальних активів</w:t>
            </w:r>
          </w:p>
        </w:tc>
        <w:tc>
          <w:tcPr>
            <w:tcW w:w="775" w:type="dxa"/>
            <w:vAlign w:val="center"/>
          </w:tcPr>
          <w:p w:rsidR="00121845" w:rsidRPr="00C713A1" w:rsidRDefault="00121845" w:rsidP="008C222D">
            <w:pPr>
              <w:ind w:right="-12"/>
              <w:jc w:val="center"/>
              <w:rPr>
                <w:color w:val="000000"/>
                <w:highlight w:val="magenta"/>
              </w:rPr>
            </w:pPr>
          </w:p>
        </w:tc>
        <w:tc>
          <w:tcPr>
            <w:tcW w:w="784" w:type="dxa"/>
            <w:vAlign w:val="center"/>
          </w:tcPr>
          <w:p w:rsidR="00121845" w:rsidRPr="00C713A1" w:rsidRDefault="00121845" w:rsidP="008C222D">
            <w:pPr>
              <w:tabs>
                <w:tab w:val="left" w:pos="438"/>
                <w:tab w:val="left" w:pos="749"/>
                <w:tab w:val="left" w:pos="777"/>
              </w:tabs>
              <w:jc w:val="center"/>
              <w:rPr>
                <w:color w:val="000000"/>
              </w:rPr>
            </w:pPr>
          </w:p>
        </w:tc>
        <w:tc>
          <w:tcPr>
            <w:tcW w:w="851" w:type="dxa"/>
            <w:vAlign w:val="center"/>
          </w:tcPr>
          <w:p w:rsidR="00121845" w:rsidRPr="00C713A1" w:rsidRDefault="00121845" w:rsidP="008C222D">
            <w:pPr>
              <w:tabs>
                <w:tab w:val="left" w:pos="885"/>
              </w:tabs>
              <w:ind w:firstLine="5"/>
              <w:jc w:val="center"/>
              <w:rPr>
                <w:color w:val="000000"/>
              </w:rPr>
            </w:pPr>
          </w:p>
        </w:tc>
        <w:tc>
          <w:tcPr>
            <w:tcW w:w="850" w:type="dxa"/>
            <w:vAlign w:val="center"/>
          </w:tcPr>
          <w:p w:rsidR="00121845" w:rsidRPr="00C713A1" w:rsidRDefault="00121845" w:rsidP="008C222D">
            <w:pPr>
              <w:jc w:val="center"/>
              <w:rPr>
                <w:color w:val="000000"/>
              </w:rPr>
            </w:pPr>
          </w:p>
        </w:tc>
        <w:tc>
          <w:tcPr>
            <w:tcW w:w="876" w:type="dxa"/>
            <w:vAlign w:val="center"/>
          </w:tcPr>
          <w:p w:rsidR="00121845" w:rsidRPr="00C713A1" w:rsidRDefault="00121845" w:rsidP="008C222D">
            <w:pPr>
              <w:tabs>
                <w:tab w:val="left" w:pos="748"/>
              </w:tabs>
              <w:jc w:val="center"/>
              <w:rPr>
                <w:color w:val="000000"/>
              </w:rPr>
            </w:pP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4</w:t>
            </w:r>
          </w:p>
        </w:tc>
        <w:tc>
          <w:tcPr>
            <w:tcW w:w="4282" w:type="dxa"/>
            <w:vAlign w:val="center"/>
          </w:tcPr>
          <w:p w:rsidR="00121845" w:rsidRDefault="00121845" w:rsidP="008C222D">
            <w:pPr>
              <w:ind w:right="-20"/>
              <w:rPr>
                <w:color w:val="000000"/>
                <w:lang w:val="uk-UA"/>
              </w:rPr>
            </w:pPr>
            <w:r>
              <w:rPr>
                <w:color w:val="000000"/>
                <w:lang w:val="uk-UA"/>
              </w:rPr>
              <w:t>Передавання</w:t>
            </w:r>
          </w:p>
        </w:tc>
        <w:tc>
          <w:tcPr>
            <w:tcW w:w="775" w:type="dxa"/>
            <w:vAlign w:val="center"/>
          </w:tcPr>
          <w:p w:rsidR="00121845" w:rsidRDefault="00121845" w:rsidP="008C222D">
            <w:pPr>
              <w:ind w:right="-12"/>
              <w:jc w:val="center"/>
              <w:rPr>
                <w:color w:val="000000"/>
                <w:highlight w:val="magenta"/>
                <w:lang w:val="en-US"/>
              </w:rPr>
            </w:pPr>
          </w:p>
        </w:tc>
        <w:tc>
          <w:tcPr>
            <w:tcW w:w="784" w:type="dxa"/>
            <w:vAlign w:val="center"/>
          </w:tcPr>
          <w:p w:rsidR="00121845" w:rsidRDefault="00121845" w:rsidP="008C222D">
            <w:pPr>
              <w:tabs>
                <w:tab w:val="left" w:pos="438"/>
              </w:tabs>
              <w:jc w:val="center"/>
              <w:rPr>
                <w:color w:val="000000"/>
                <w:lang w:val="en-US"/>
              </w:rPr>
            </w:pPr>
          </w:p>
        </w:tc>
        <w:tc>
          <w:tcPr>
            <w:tcW w:w="851" w:type="dxa"/>
            <w:vAlign w:val="center"/>
          </w:tcPr>
          <w:p w:rsidR="00121845" w:rsidRDefault="00121845" w:rsidP="008C222D">
            <w:pPr>
              <w:jc w:val="center"/>
              <w:rPr>
                <w:color w:val="000000"/>
                <w:lang w:val="en-US"/>
              </w:rPr>
            </w:pPr>
          </w:p>
        </w:tc>
        <w:tc>
          <w:tcPr>
            <w:tcW w:w="850" w:type="dxa"/>
            <w:vAlign w:val="center"/>
          </w:tcPr>
          <w:p w:rsidR="00121845" w:rsidRDefault="00121845" w:rsidP="008C222D">
            <w:pPr>
              <w:jc w:val="center"/>
              <w:rPr>
                <w:color w:val="000000"/>
                <w:lang w:val="en-US"/>
              </w:rPr>
            </w:pPr>
          </w:p>
        </w:tc>
        <w:tc>
          <w:tcPr>
            <w:tcW w:w="876" w:type="dxa"/>
            <w:vAlign w:val="center"/>
          </w:tcPr>
          <w:p w:rsidR="00121845" w:rsidRDefault="00121845" w:rsidP="008C222D">
            <w:pPr>
              <w:jc w:val="center"/>
              <w:rPr>
                <w:color w:val="000000"/>
                <w:lang w:val="en-US"/>
              </w:rPr>
            </w:pP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4.1</w:t>
            </w:r>
          </w:p>
        </w:tc>
        <w:tc>
          <w:tcPr>
            <w:tcW w:w="4282" w:type="dxa"/>
            <w:vAlign w:val="center"/>
          </w:tcPr>
          <w:p w:rsidR="00121845" w:rsidRDefault="00121845" w:rsidP="008C222D">
            <w:pPr>
              <w:ind w:right="-20"/>
              <w:rPr>
                <w:color w:val="000000"/>
                <w:lang w:val="uk-UA"/>
              </w:rPr>
            </w:pPr>
            <w:r>
              <w:rPr>
                <w:color w:val="000000"/>
                <w:lang w:val="uk-UA"/>
              </w:rPr>
              <w:t>Вибуття</w:t>
            </w:r>
          </w:p>
        </w:tc>
        <w:tc>
          <w:tcPr>
            <w:tcW w:w="775" w:type="dxa"/>
            <w:vAlign w:val="center"/>
          </w:tcPr>
          <w:p w:rsidR="00121845" w:rsidRDefault="00121845" w:rsidP="008C222D">
            <w:pPr>
              <w:ind w:right="-12"/>
              <w:jc w:val="center"/>
              <w:rPr>
                <w:color w:val="000000"/>
                <w:lang w:val="uk-UA"/>
              </w:rPr>
            </w:pPr>
          </w:p>
        </w:tc>
        <w:tc>
          <w:tcPr>
            <w:tcW w:w="784" w:type="dxa"/>
            <w:vAlign w:val="center"/>
          </w:tcPr>
          <w:p w:rsidR="00121845" w:rsidRDefault="00121845" w:rsidP="008C222D">
            <w:pPr>
              <w:tabs>
                <w:tab w:val="left" w:pos="438"/>
              </w:tabs>
              <w:jc w:val="center"/>
              <w:rPr>
                <w:color w:val="000000"/>
                <w:lang w:val="uk-UA"/>
              </w:rPr>
            </w:pPr>
          </w:p>
        </w:tc>
        <w:tc>
          <w:tcPr>
            <w:tcW w:w="851" w:type="dxa"/>
            <w:vAlign w:val="center"/>
          </w:tcPr>
          <w:p w:rsidR="00121845" w:rsidRDefault="00121845" w:rsidP="008C222D">
            <w:pPr>
              <w:jc w:val="center"/>
              <w:rPr>
                <w:color w:val="000000"/>
                <w:lang w:val="uk-UA"/>
              </w:rPr>
            </w:pPr>
          </w:p>
        </w:tc>
        <w:tc>
          <w:tcPr>
            <w:tcW w:w="850" w:type="dxa"/>
            <w:vAlign w:val="center"/>
          </w:tcPr>
          <w:p w:rsidR="00121845" w:rsidRDefault="00121845" w:rsidP="008C222D">
            <w:pPr>
              <w:jc w:val="center"/>
              <w:rPr>
                <w:color w:val="000000"/>
                <w:lang w:val="uk-UA"/>
              </w:rPr>
            </w:pPr>
          </w:p>
        </w:tc>
        <w:tc>
          <w:tcPr>
            <w:tcW w:w="876" w:type="dxa"/>
            <w:vAlign w:val="center"/>
          </w:tcPr>
          <w:p w:rsidR="00121845" w:rsidRDefault="00121845" w:rsidP="008C222D">
            <w:pPr>
              <w:jc w:val="center"/>
              <w:rPr>
                <w:color w:val="000000"/>
                <w:lang w:val="uk-UA"/>
              </w:rPr>
            </w:pPr>
          </w:p>
        </w:tc>
      </w:tr>
      <w:tr w:rsidR="00121845" w:rsidTr="003341E6">
        <w:trPr>
          <w:trHeight w:val="156"/>
          <w:jc w:val="center"/>
        </w:trPr>
        <w:tc>
          <w:tcPr>
            <w:tcW w:w="465" w:type="dxa"/>
            <w:vAlign w:val="center"/>
          </w:tcPr>
          <w:p w:rsidR="00121845" w:rsidRDefault="00121845" w:rsidP="008C222D">
            <w:pPr>
              <w:jc w:val="center"/>
              <w:rPr>
                <w:color w:val="000000"/>
                <w:lang w:val="uk-UA"/>
              </w:rPr>
            </w:pPr>
            <w:r>
              <w:rPr>
                <w:color w:val="000000"/>
                <w:lang w:val="uk-UA"/>
              </w:rPr>
              <w:t>5</w:t>
            </w:r>
          </w:p>
        </w:tc>
        <w:tc>
          <w:tcPr>
            <w:tcW w:w="4282" w:type="dxa"/>
            <w:vAlign w:val="center"/>
          </w:tcPr>
          <w:p w:rsidR="00121845" w:rsidRDefault="00121845" w:rsidP="008C222D">
            <w:pPr>
              <w:ind w:right="-20"/>
              <w:rPr>
                <w:color w:val="000000"/>
                <w:lang w:val="uk-UA"/>
              </w:rPr>
            </w:pPr>
            <w:r>
              <w:rPr>
                <w:color w:val="000000"/>
                <w:lang w:val="uk-UA"/>
              </w:rPr>
              <w:t>Амортизаційні відрахування</w:t>
            </w:r>
          </w:p>
        </w:tc>
        <w:tc>
          <w:tcPr>
            <w:tcW w:w="775" w:type="dxa"/>
            <w:vAlign w:val="center"/>
          </w:tcPr>
          <w:p w:rsidR="00121845" w:rsidRDefault="00121845" w:rsidP="008C222D">
            <w:pPr>
              <w:ind w:right="-12"/>
              <w:jc w:val="center"/>
              <w:rPr>
                <w:color w:val="000000"/>
                <w:lang w:val="uk-UA"/>
              </w:rPr>
            </w:pPr>
            <w:r>
              <w:rPr>
                <w:color w:val="000000"/>
                <w:lang w:val="uk-UA"/>
              </w:rPr>
              <w:t>2</w:t>
            </w:r>
          </w:p>
        </w:tc>
        <w:tc>
          <w:tcPr>
            <w:tcW w:w="784" w:type="dxa"/>
            <w:vAlign w:val="center"/>
          </w:tcPr>
          <w:p w:rsidR="00121845" w:rsidRDefault="00121845" w:rsidP="008C222D">
            <w:pPr>
              <w:tabs>
                <w:tab w:val="left" w:pos="438"/>
              </w:tabs>
              <w:jc w:val="center"/>
              <w:rPr>
                <w:color w:val="000000"/>
                <w:lang w:val="uk-UA"/>
              </w:rPr>
            </w:pPr>
            <w:r>
              <w:rPr>
                <w:color w:val="000000"/>
                <w:lang w:val="uk-UA"/>
              </w:rPr>
              <w:t>18</w:t>
            </w:r>
          </w:p>
        </w:tc>
        <w:tc>
          <w:tcPr>
            <w:tcW w:w="851" w:type="dxa"/>
            <w:vAlign w:val="center"/>
          </w:tcPr>
          <w:p w:rsidR="00121845" w:rsidRDefault="00121845" w:rsidP="008C222D">
            <w:pPr>
              <w:jc w:val="center"/>
              <w:rPr>
                <w:color w:val="000000"/>
                <w:lang w:val="uk-UA"/>
              </w:rPr>
            </w:pPr>
            <w:r>
              <w:rPr>
                <w:color w:val="000000"/>
                <w:lang w:val="uk-UA"/>
              </w:rPr>
              <w:t>15</w:t>
            </w:r>
          </w:p>
        </w:tc>
        <w:tc>
          <w:tcPr>
            <w:tcW w:w="850" w:type="dxa"/>
            <w:vAlign w:val="center"/>
          </w:tcPr>
          <w:p w:rsidR="00121845" w:rsidRPr="006C4AD9" w:rsidRDefault="00121845" w:rsidP="006C4AD9">
            <w:pPr>
              <w:jc w:val="center"/>
              <w:rPr>
                <w:color w:val="000000"/>
                <w:lang w:val="uk-UA"/>
              </w:rPr>
            </w:pPr>
            <w:r>
              <w:rPr>
                <w:color w:val="000000"/>
                <w:lang w:val="en-US"/>
              </w:rPr>
              <w:t>9</w:t>
            </w:r>
            <w:r>
              <w:rPr>
                <w:color w:val="000000"/>
                <w:lang w:val="uk-UA"/>
              </w:rPr>
              <w:t>3</w:t>
            </w:r>
          </w:p>
        </w:tc>
        <w:tc>
          <w:tcPr>
            <w:tcW w:w="876" w:type="dxa"/>
            <w:vAlign w:val="center"/>
          </w:tcPr>
          <w:p w:rsidR="00121845" w:rsidRPr="00F95DAF" w:rsidRDefault="00121845" w:rsidP="008C222D">
            <w:pPr>
              <w:jc w:val="center"/>
              <w:rPr>
                <w:color w:val="000000"/>
                <w:lang w:val="en-US"/>
              </w:rPr>
            </w:pPr>
            <w:r>
              <w:rPr>
                <w:color w:val="000000"/>
                <w:lang w:val="en-US"/>
              </w:rPr>
              <w:t>127</w:t>
            </w:r>
          </w:p>
        </w:tc>
      </w:tr>
      <w:tr w:rsidR="00121845" w:rsidRPr="00C713A1" w:rsidTr="003341E6">
        <w:trPr>
          <w:jc w:val="center"/>
        </w:trPr>
        <w:tc>
          <w:tcPr>
            <w:tcW w:w="465" w:type="dxa"/>
            <w:vAlign w:val="center"/>
          </w:tcPr>
          <w:p w:rsidR="00121845" w:rsidRDefault="00121845" w:rsidP="008C222D">
            <w:pPr>
              <w:jc w:val="center"/>
              <w:rPr>
                <w:color w:val="000000"/>
                <w:lang w:val="uk-UA"/>
              </w:rPr>
            </w:pPr>
            <w:r>
              <w:rPr>
                <w:color w:val="000000"/>
                <w:lang w:val="uk-UA"/>
              </w:rPr>
              <w:t>6</w:t>
            </w:r>
          </w:p>
        </w:tc>
        <w:tc>
          <w:tcPr>
            <w:tcW w:w="4282" w:type="dxa"/>
            <w:vAlign w:val="center"/>
          </w:tcPr>
          <w:p w:rsidR="00121845" w:rsidRDefault="00121845" w:rsidP="008C222D">
            <w:pPr>
              <w:ind w:right="-20"/>
              <w:rPr>
                <w:color w:val="000000"/>
                <w:lang w:val="uk-UA"/>
              </w:rPr>
            </w:pPr>
            <w:r>
              <w:rPr>
                <w:color w:val="000000"/>
                <w:lang w:val="uk-UA"/>
              </w:rPr>
              <w:t>Відображення величини втрат від зменшення корисності, визначених у фінансових результатах</w:t>
            </w:r>
          </w:p>
        </w:tc>
        <w:tc>
          <w:tcPr>
            <w:tcW w:w="775" w:type="dxa"/>
            <w:vAlign w:val="center"/>
          </w:tcPr>
          <w:p w:rsidR="00121845" w:rsidRDefault="00121845" w:rsidP="008C222D">
            <w:pPr>
              <w:ind w:right="-12"/>
              <w:jc w:val="center"/>
              <w:rPr>
                <w:color w:val="000000"/>
                <w:lang w:val="uk-UA"/>
              </w:rPr>
            </w:pPr>
          </w:p>
        </w:tc>
        <w:tc>
          <w:tcPr>
            <w:tcW w:w="784" w:type="dxa"/>
            <w:vAlign w:val="center"/>
          </w:tcPr>
          <w:p w:rsidR="00121845" w:rsidRDefault="00121845" w:rsidP="008C222D">
            <w:pPr>
              <w:tabs>
                <w:tab w:val="left" w:pos="438"/>
                <w:tab w:val="left" w:pos="749"/>
                <w:tab w:val="left" w:pos="777"/>
              </w:tabs>
              <w:jc w:val="center"/>
              <w:rPr>
                <w:color w:val="000000"/>
                <w:lang w:val="uk-UA"/>
              </w:rPr>
            </w:pPr>
          </w:p>
        </w:tc>
        <w:tc>
          <w:tcPr>
            <w:tcW w:w="851" w:type="dxa"/>
            <w:vAlign w:val="center"/>
          </w:tcPr>
          <w:p w:rsidR="00121845" w:rsidRDefault="00121845" w:rsidP="008C222D">
            <w:pPr>
              <w:tabs>
                <w:tab w:val="left" w:pos="1115"/>
              </w:tabs>
              <w:ind w:firstLine="5"/>
              <w:jc w:val="center"/>
              <w:rPr>
                <w:color w:val="000000"/>
                <w:lang w:val="uk-UA"/>
              </w:rPr>
            </w:pPr>
          </w:p>
        </w:tc>
        <w:tc>
          <w:tcPr>
            <w:tcW w:w="850" w:type="dxa"/>
            <w:vAlign w:val="center"/>
          </w:tcPr>
          <w:p w:rsidR="00121845" w:rsidRDefault="00121845" w:rsidP="008C222D">
            <w:pPr>
              <w:jc w:val="center"/>
              <w:rPr>
                <w:color w:val="000000"/>
                <w:lang w:val="uk-UA"/>
              </w:rPr>
            </w:pPr>
          </w:p>
        </w:tc>
        <w:tc>
          <w:tcPr>
            <w:tcW w:w="876" w:type="dxa"/>
            <w:vAlign w:val="center"/>
          </w:tcPr>
          <w:p w:rsidR="00121845" w:rsidRDefault="00121845" w:rsidP="008C222D">
            <w:pPr>
              <w:jc w:val="center"/>
              <w:rPr>
                <w:color w:val="000000"/>
                <w:lang w:val="uk-UA"/>
              </w:rPr>
            </w:pP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7</w:t>
            </w:r>
          </w:p>
        </w:tc>
        <w:tc>
          <w:tcPr>
            <w:tcW w:w="4282" w:type="dxa"/>
            <w:vAlign w:val="center"/>
          </w:tcPr>
          <w:p w:rsidR="00121845" w:rsidRDefault="00121845" w:rsidP="008C222D">
            <w:pPr>
              <w:ind w:right="-20"/>
              <w:rPr>
                <w:color w:val="000000"/>
                <w:lang w:val="uk-UA"/>
              </w:rPr>
            </w:pPr>
            <w:r>
              <w:rPr>
                <w:color w:val="000000"/>
                <w:lang w:val="uk-UA"/>
              </w:rPr>
              <w:t>Переоцінка</w:t>
            </w:r>
          </w:p>
        </w:tc>
        <w:tc>
          <w:tcPr>
            <w:tcW w:w="775" w:type="dxa"/>
            <w:vAlign w:val="center"/>
          </w:tcPr>
          <w:p w:rsidR="00121845" w:rsidRDefault="00121845" w:rsidP="008C222D">
            <w:pPr>
              <w:ind w:right="-12"/>
              <w:jc w:val="center"/>
              <w:rPr>
                <w:color w:val="000000"/>
                <w:lang w:val="en-US"/>
              </w:rPr>
            </w:pPr>
          </w:p>
        </w:tc>
        <w:tc>
          <w:tcPr>
            <w:tcW w:w="784" w:type="dxa"/>
            <w:vAlign w:val="center"/>
          </w:tcPr>
          <w:p w:rsidR="00121845" w:rsidRDefault="00121845" w:rsidP="008C222D">
            <w:pPr>
              <w:tabs>
                <w:tab w:val="left" w:pos="438"/>
                <w:tab w:val="left" w:pos="749"/>
                <w:tab w:val="left" w:pos="777"/>
              </w:tabs>
              <w:jc w:val="center"/>
              <w:rPr>
                <w:color w:val="000000"/>
                <w:lang w:val="en-US"/>
              </w:rPr>
            </w:pPr>
          </w:p>
        </w:tc>
        <w:tc>
          <w:tcPr>
            <w:tcW w:w="851" w:type="dxa"/>
            <w:vAlign w:val="center"/>
          </w:tcPr>
          <w:p w:rsidR="00121845" w:rsidRDefault="00121845" w:rsidP="008C222D">
            <w:pPr>
              <w:tabs>
                <w:tab w:val="left" w:pos="1115"/>
              </w:tabs>
              <w:ind w:firstLine="5"/>
              <w:jc w:val="center"/>
              <w:rPr>
                <w:color w:val="000000"/>
                <w:lang w:val="en-US"/>
              </w:rPr>
            </w:pPr>
          </w:p>
        </w:tc>
        <w:tc>
          <w:tcPr>
            <w:tcW w:w="850" w:type="dxa"/>
            <w:vAlign w:val="center"/>
          </w:tcPr>
          <w:p w:rsidR="00121845" w:rsidRDefault="00121845" w:rsidP="008C222D">
            <w:pPr>
              <w:jc w:val="center"/>
              <w:rPr>
                <w:color w:val="000000"/>
                <w:lang w:val="en-US"/>
              </w:rPr>
            </w:pPr>
          </w:p>
        </w:tc>
        <w:tc>
          <w:tcPr>
            <w:tcW w:w="876" w:type="dxa"/>
            <w:vAlign w:val="center"/>
          </w:tcPr>
          <w:p w:rsidR="00121845" w:rsidRDefault="00121845" w:rsidP="008C222D">
            <w:pPr>
              <w:jc w:val="center"/>
              <w:rPr>
                <w:color w:val="000000"/>
                <w:lang w:val="uk-UA"/>
              </w:rPr>
            </w:pP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7.1</w:t>
            </w:r>
          </w:p>
        </w:tc>
        <w:tc>
          <w:tcPr>
            <w:tcW w:w="4282" w:type="dxa"/>
            <w:vAlign w:val="center"/>
          </w:tcPr>
          <w:p w:rsidR="00121845" w:rsidRDefault="00121845" w:rsidP="008C222D">
            <w:pPr>
              <w:ind w:right="-20"/>
              <w:rPr>
                <w:color w:val="000000"/>
                <w:lang w:val="uk-UA"/>
              </w:rPr>
            </w:pPr>
            <w:r>
              <w:rPr>
                <w:color w:val="000000"/>
                <w:lang w:val="uk-UA"/>
              </w:rPr>
              <w:t>Переоцінка первісної вартості</w:t>
            </w:r>
          </w:p>
        </w:tc>
        <w:tc>
          <w:tcPr>
            <w:tcW w:w="775" w:type="dxa"/>
            <w:vAlign w:val="center"/>
          </w:tcPr>
          <w:p w:rsidR="00121845" w:rsidRDefault="00121845" w:rsidP="008C222D">
            <w:pPr>
              <w:ind w:right="-12"/>
              <w:jc w:val="center"/>
              <w:rPr>
                <w:color w:val="000000"/>
                <w:lang w:val="en-US"/>
              </w:rPr>
            </w:pPr>
          </w:p>
        </w:tc>
        <w:tc>
          <w:tcPr>
            <w:tcW w:w="784" w:type="dxa"/>
            <w:vAlign w:val="center"/>
          </w:tcPr>
          <w:p w:rsidR="00121845" w:rsidRDefault="00121845" w:rsidP="008C222D">
            <w:pPr>
              <w:tabs>
                <w:tab w:val="left" w:pos="438"/>
                <w:tab w:val="left" w:pos="749"/>
                <w:tab w:val="left" w:pos="777"/>
              </w:tabs>
              <w:jc w:val="center"/>
              <w:rPr>
                <w:color w:val="000000"/>
                <w:lang w:val="en-US"/>
              </w:rPr>
            </w:pPr>
          </w:p>
        </w:tc>
        <w:tc>
          <w:tcPr>
            <w:tcW w:w="851" w:type="dxa"/>
            <w:vAlign w:val="center"/>
          </w:tcPr>
          <w:p w:rsidR="00121845" w:rsidRDefault="00121845" w:rsidP="008C222D">
            <w:pPr>
              <w:tabs>
                <w:tab w:val="left" w:pos="1115"/>
              </w:tabs>
              <w:ind w:firstLine="5"/>
              <w:jc w:val="center"/>
              <w:rPr>
                <w:color w:val="000000"/>
                <w:lang w:val="en-US"/>
              </w:rPr>
            </w:pPr>
          </w:p>
        </w:tc>
        <w:tc>
          <w:tcPr>
            <w:tcW w:w="850" w:type="dxa"/>
            <w:vAlign w:val="center"/>
          </w:tcPr>
          <w:p w:rsidR="00121845" w:rsidRDefault="00121845" w:rsidP="008C222D">
            <w:pPr>
              <w:jc w:val="center"/>
              <w:rPr>
                <w:color w:val="000000"/>
                <w:lang w:val="en-US"/>
              </w:rPr>
            </w:pPr>
          </w:p>
        </w:tc>
        <w:tc>
          <w:tcPr>
            <w:tcW w:w="876" w:type="dxa"/>
            <w:vAlign w:val="center"/>
          </w:tcPr>
          <w:p w:rsidR="00121845" w:rsidRDefault="00121845" w:rsidP="008C222D">
            <w:pPr>
              <w:jc w:val="center"/>
              <w:rPr>
                <w:color w:val="000000"/>
                <w:lang w:val="uk-UA"/>
              </w:rPr>
            </w:pP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7.2</w:t>
            </w:r>
          </w:p>
        </w:tc>
        <w:tc>
          <w:tcPr>
            <w:tcW w:w="4282" w:type="dxa"/>
            <w:vAlign w:val="center"/>
          </w:tcPr>
          <w:p w:rsidR="00121845" w:rsidRDefault="00121845" w:rsidP="008C222D">
            <w:pPr>
              <w:ind w:right="-20"/>
              <w:rPr>
                <w:color w:val="000000"/>
                <w:lang w:val="uk-UA"/>
              </w:rPr>
            </w:pPr>
            <w:r>
              <w:rPr>
                <w:color w:val="000000"/>
                <w:lang w:val="uk-UA"/>
              </w:rPr>
              <w:t>Переоцінка зносу</w:t>
            </w:r>
          </w:p>
        </w:tc>
        <w:tc>
          <w:tcPr>
            <w:tcW w:w="775" w:type="dxa"/>
            <w:vAlign w:val="center"/>
          </w:tcPr>
          <w:p w:rsidR="00121845" w:rsidRDefault="00121845" w:rsidP="008C222D">
            <w:pPr>
              <w:ind w:right="-12"/>
              <w:jc w:val="center"/>
              <w:rPr>
                <w:color w:val="000000"/>
                <w:lang w:val="en-US"/>
              </w:rPr>
            </w:pPr>
          </w:p>
        </w:tc>
        <w:tc>
          <w:tcPr>
            <w:tcW w:w="784" w:type="dxa"/>
            <w:vAlign w:val="center"/>
          </w:tcPr>
          <w:p w:rsidR="00121845" w:rsidRDefault="00121845" w:rsidP="008C222D">
            <w:pPr>
              <w:tabs>
                <w:tab w:val="left" w:pos="438"/>
                <w:tab w:val="left" w:pos="749"/>
                <w:tab w:val="left" w:pos="777"/>
              </w:tabs>
              <w:jc w:val="center"/>
              <w:rPr>
                <w:color w:val="000000"/>
                <w:lang w:val="en-US"/>
              </w:rPr>
            </w:pPr>
          </w:p>
        </w:tc>
        <w:tc>
          <w:tcPr>
            <w:tcW w:w="851" w:type="dxa"/>
            <w:vAlign w:val="center"/>
          </w:tcPr>
          <w:p w:rsidR="00121845" w:rsidRDefault="00121845" w:rsidP="008C222D">
            <w:pPr>
              <w:tabs>
                <w:tab w:val="left" w:pos="1115"/>
              </w:tabs>
              <w:ind w:firstLine="5"/>
              <w:jc w:val="center"/>
              <w:rPr>
                <w:color w:val="000000"/>
                <w:lang w:val="en-US"/>
              </w:rPr>
            </w:pPr>
          </w:p>
        </w:tc>
        <w:tc>
          <w:tcPr>
            <w:tcW w:w="850" w:type="dxa"/>
            <w:vAlign w:val="center"/>
          </w:tcPr>
          <w:p w:rsidR="00121845" w:rsidRDefault="00121845" w:rsidP="008C222D">
            <w:pPr>
              <w:jc w:val="center"/>
              <w:rPr>
                <w:color w:val="000000"/>
                <w:lang w:val="en-US"/>
              </w:rPr>
            </w:pPr>
          </w:p>
        </w:tc>
        <w:tc>
          <w:tcPr>
            <w:tcW w:w="876" w:type="dxa"/>
            <w:vAlign w:val="center"/>
          </w:tcPr>
          <w:p w:rsidR="00121845" w:rsidRDefault="00121845" w:rsidP="008C222D">
            <w:pPr>
              <w:tabs>
                <w:tab w:val="left" w:pos="748"/>
              </w:tabs>
              <w:jc w:val="center"/>
              <w:rPr>
                <w:color w:val="000000"/>
                <w:lang w:val="uk-UA"/>
              </w:rPr>
            </w:pP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8</w:t>
            </w:r>
          </w:p>
        </w:tc>
        <w:tc>
          <w:tcPr>
            <w:tcW w:w="4282" w:type="dxa"/>
            <w:vAlign w:val="center"/>
          </w:tcPr>
          <w:p w:rsidR="00121845" w:rsidRDefault="00121845" w:rsidP="008C222D">
            <w:pPr>
              <w:ind w:right="-20"/>
              <w:rPr>
                <w:color w:val="000000"/>
                <w:lang w:val="uk-UA"/>
              </w:rPr>
            </w:pPr>
            <w:r>
              <w:rPr>
                <w:color w:val="000000"/>
                <w:lang w:val="uk-UA"/>
              </w:rPr>
              <w:t>Інше</w:t>
            </w:r>
          </w:p>
        </w:tc>
        <w:tc>
          <w:tcPr>
            <w:tcW w:w="775" w:type="dxa"/>
            <w:vAlign w:val="center"/>
          </w:tcPr>
          <w:p w:rsidR="00121845" w:rsidRDefault="00121845" w:rsidP="008C222D">
            <w:pPr>
              <w:ind w:right="-12"/>
              <w:jc w:val="center"/>
              <w:rPr>
                <w:color w:val="000000"/>
                <w:lang w:val="uk-UA"/>
              </w:rPr>
            </w:pPr>
          </w:p>
        </w:tc>
        <w:tc>
          <w:tcPr>
            <w:tcW w:w="784" w:type="dxa"/>
            <w:vAlign w:val="center"/>
          </w:tcPr>
          <w:p w:rsidR="00121845" w:rsidRDefault="00121845" w:rsidP="008C222D">
            <w:pPr>
              <w:tabs>
                <w:tab w:val="left" w:pos="438"/>
                <w:tab w:val="left" w:pos="749"/>
                <w:tab w:val="left" w:pos="777"/>
              </w:tabs>
              <w:jc w:val="center"/>
              <w:rPr>
                <w:color w:val="000000"/>
                <w:lang w:val="uk-UA"/>
              </w:rPr>
            </w:pPr>
          </w:p>
        </w:tc>
        <w:tc>
          <w:tcPr>
            <w:tcW w:w="851" w:type="dxa"/>
            <w:vAlign w:val="center"/>
          </w:tcPr>
          <w:p w:rsidR="00121845" w:rsidRDefault="00121845" w:rsidP="008C222D">
            <w:pPr>
              <w:tabs>
                <w:tab w:val="left" w:pos="1115"/>
              </w:tabs>
              <w:ind w:firstLine="5"/>
              <w:jc w:val="center"/>
              <w:rPr>
                <w:color w:val="000000"/>
                <w:lang w:val="uk-UA"/>
              </w:rPr>
            </w:pPr>
          </w:p>
        </w:tc>
        <w:tc>
          <w:tcPr>
            <w:tcW w:w="850" w:type="dxa"/>
            <w:vAlign w:val="center"/>
          </w:tcPr>
          <w:p w:rsidR="00121845" w:rsidRDefault="00121845" w:rsidP="008C222D">
            <w:pPr>
              <w:jc w:val="center"/>
              <w:rPr>
                <w:color w:val="000000"/>
                <w:lang w:val="uk-UA"/>
              </w:rPr>
            </w:pPr>
          </w:p>
        </w:tc>
        <w:tc>
          <w:tcPr>
            <w:tcW w:w="876" w:type="dxa"/>
            <w:vAlign w:val="center"/>
          </w:tcPr>
          <w:p w:rsidR="00121845" w:rsidRDefault="00121845" w:rsidP="008C222D">
            <w:pPr>
              <w:jc w:val="center"/>
              <w:rPr>
                <w:color w:val="000000"/>
                <w:lang w:val="uk-UA"/>
              </w:rPr>
            </w:pPr>
          </w:p>
        </w:tc>
      </w:tr>
      <w:tr w:rsidR="00121845" w:rsidTr="003341E6">
        <w:trPr>
          <w:jc w:val="center"/>
        </w:trPr>
        <w:tc>
          <w:tcPr>
            <w:tcW w:w="465" w:type="dxa"/>
            <w:vAlign w:val="center"/>
          </w:tcPr>
          <w:p w:rsidR="00121845" w:rsidRDefault="00121845" w:rsidP="008C222D">
            <w:pPr>
              <w:jc w:val="center"/>
              <w:rPr>
                <w:b/>
                <w:color w:val="000000"/>
                <w:lang w:val="uk-UA"/>
              </w:rPr>
            </w:pPr>
            <w:r>
              <w:rPr>
                <w:b/>
                <w:color w:val="000000"/>
                <w:lang w:val="uk-UA"/>
              </w:rPr>
              <w:t>9</w:t>
            </w:r>
          </w:p>
        </w:tc>
        <w:tc>
          <w:tcPr>
            <w:tcW w:w="4282" w:type="dxa"/>
            <w:vAlign w:val="center"/>
          </w:tcPr>
          <w:p w:rsidR="00121845" w:rsidRDefault="00121845" w:rsidP="00114240">
            <w:pPr>
              <w:ind w:right="-20"/>
              <w:rPr>
                <w:b/>
                <w:color w:val="000000"/>
                <w:lang w:val="uk-UA"/>
              </w:rPr>
            </w:pPr>
            <w:r>
              <w:rPr>
                <w:b/>
                <w:color w:val="000000"/>
                <w:lang w:val="uk-UA"/>
              </w:rPr>
              <w:t>Балансова вартість на 31 грудня 2015року:</w:t>
            </w:r>
          </w:p>
        </w:tc>
        <w:tc>
          <w:tcPr>
            <w:tcW w:w="775" w:type="dxa"/>
            <w:vAlign w:val="center"/>
          </w:tcPr>
          <w:p w:rsidR="00121845" w:rsidRDefault="00121845" w:rsidP="008C222D">
            <w:pPr>
              <w:ind w:right="-12"/>
              <w:jc w:val="center"/>
              <w:rPr>
                <w:b/>
                <w:color w:val="000000"/>
                <w:lang w:val="uk-UA"/>
              </w:rPr>
            </w:pPr>
            <w:r>
              <w:rPr>
                <w:b/>
                <w:color w:val="000000"/>
                <w:lang w:val="uk-UA"/>
              </w:rPr>
              <w:t>-</w:t>
            </w:r>
          </w:p>
        </w:tc>
        <w:tc>
          <w:tcPr>
            <w:tcW w:w="784" w:type="dxa"/>
            <w:vAlign w:val="center"/>
          </w:tcPr>
          <w:p w:rsidR="00121845" w:rsidRDefault="00121845" w:rsidP="008C222D">
            <w:pPr>
              <w:tabs>
                <w:tab w:val="left" w:pos="438"/>
                <w:tab w:val="left" w:pos="749"/>
                <w:tab w:val="left" w:pos="777"/>
              </w:tabs>
              <w:jc w:val="center"/>
              <w:rPr>
                <w:b/>
                <w:color w:val="000000"/>
                <w:lang w:val="uk-UA"/>
              </w:rPr>
            </w:pPr>
          </w:p>
        </w:tc>
        <w:tc>
          <w:tcPr>
            <w:tcW w:w="851" w:type="dxa"/>
            <w:vAlign w:val="center"/>
          </w:tcPr>
          <w:p w:rsidR="00121845" w:rsidRDefault="00121845" w:rsidP="008C222D">
            <w:pPr>
              <w:tabs>
                <w:tab w:val="left" w:pos="1115"/>
              </w:tabs>
              <w:ind w:firstLine="5"/>
              <w:jc w:val="center"/>
              <w:rPr>
                <w:b/>
                <w:color w:val="000000"/>
                <w:lang w:val="uk-UA"/>
              </w:rPr>
            </w:pPr>
            <w:r>
              <w:rPr>
                <w:b/>
                <w:color w:val="000000"/>
                <w:lang w:val="uk-UA"/>
              </w:rPr>
              <w:t>-</w:t>
            </w:r>
          </w:p>
        </w:tc>
        <w:tc>
          <w:tcPr>
            <w:tcW w:w="850" w:type="dxa"/>
            <w:vAlign w:val="center"/>
          </w:tcPr>
          <w:p w:rsidR="00121845" w:rsidRDefault="00121845" w:rsidP="008C222D">
            <w:pPr>
              <w:tabs>
                <w:tab w:val="left" w:pos="480"/>
              </w:tabs>
              <w:jc w:val="center"/>
              <w:rPr>
                <w:b/>
                <w:color w:val="000000"/>
                <w:lang w:val="uk-UA"/>
              </w:rPr>
            </w:pPr>
            <w:r>
              <w:rPr>
                <w:b/>
                <w:color w:val="000000"/>
                <w:lang w:val="uk-UA"/>
              </w:rPr>
              <w:t>-</w:t>
            </w:r>
          </w:p>
        </w:tc>
        <w:tc>
          <w:tcPr>
            <w:tcW w:w="876" w:type="dxa"/>
            <w:vAlign w:val="center"/>
          </w:tcPr>
          <w:p w:rsidR="00121845" w:rsidRPr="00F95DAF" w:rsidRDefault="00121845" w:rsidP="008C222D">
            <w:pPr>
              <w:tabs>
                <w:tab w:val="left" w:pos="748"/>
              </w:tabs>
              <w:jc w:val="center"/>
              <w:rPr>
                <w:b/>
                <w:color w:val="000000"/>
                <w:lang w:val="en-US"/>
              </w:rPr>
            </w:pPr>
            <w:r>
              <w:rPr>
                <w:b/>
                <w:color w:val="000000"/>
                <w:lang w:val="en-US"/>
              </w:rPr>
              <w:t>1254</w:t>
            </w: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9.1</w:t>
            </w:r>
          </w:p>
        </w:tc>
        <w:tc>
          <w:tcPr>
            <w:tcW w:w="4282" w:type="dxa"/>
            <w:vAlign w:val="center"/>
          </w:tcPr>
          <w:p w:rsidR="00121845" w:rsidRDefault="00121845" w:rsidP="008C222D">
            <w:pPr>
              <w:ind w:right="-20"/>
              <w:rPr>
                <w:color w:val="000000"/>
                <w:lang w:val="uk-UA"/>
              </w:rPr>
            </w:pPr>
            <w:r>
              <w:rPr>
                <w:color w:val="000000"/>
                <w:lang w:val="uk-UA"/>
              </w:rPr>
              <w:t>Первісна (переоцінена) вартість</w:t>
            </w:r>
          </w:p>
        </w:tc>
        <w:tc>
          <w:tcPr>
            <w:tcW w:w="775" w:type="dxa"/>
            <w:vAlign w:val="center"/>
          </w:tcPr>
          <w:p w:rsidR="00121845" w:rsidRPr="00155724" w:rsidRDefault="00121845" w:rsidP="008C222D">
            <w:pPr>
              <w:ind w:right="-12"/>
              <w:jc w:val="center"/>
              <w:rPr>
                <w:color w:val="000000"/>
                <w:lang w:val="uk-UA"/>
              </w:rPr>
            </w:pPr>
            <w:r>
              <w:rPr>
                <w:color w:val="000000"/>
                <w:lang w:val="uk-UA"/>
              </w:rPr>
              <w:t>36</w:t>
            </w:r>
          </w:p>
        </w:tc>
        <w:tc>
          <w:tcPr>
            <w:tcW w:w="784" w:type="dxa"/>
            <w:vAlign w:val="center"/>
          </w:tcPr>
          <w:p w:rsidR="00121845" w:rsidRPr="008C222D" w:rsidRDefault="00121845" w:rsidP="008C222D">
            <w:pPr>
              <w:tabs>
                <w:tab w:val="left" w:pos="438"/>
                <w:tab w:val="left" w:pos="749"/>
                <w:tab w:val="left" w:pos="777"/>
              </w:tabs>
              <w:jc w:val="center"/>
              <w:rPr>
                <w:color w:val="000000"/>
                <w:lang w:val="uk-UA"/>
              </w:rPr>
            </w:pPr>
            <w:r>
              <w:rPr>
                <w:color w:val="000000"/>
                <w:lang w:val="uk-UA"/>
              </w:rPr>
              <w:t>92</w:t>
            </w:r>
          </w:p>
        </w:tc>
        <w:tc>
          <w:tcPr>
            <w:tcW w:w="851" w:type="dxa"/>
            <w:vAlign w:val="center"/>
          </w:tcPr>
          <w:p w:rsidR="00121845" w:rsidRPr="00155724" w:rsidRDefault="00121845" w:rsidP="008C222D">
            <w:pPr>
              <w:tabs>
                <w:tab w:val="left" w:pos="1115"/>
              </w:tabs>
              <w:ind w:firstLine="5"/>
              <w:jc w:val="center"/>
              <w:rPr>
                <w:color w:val="000000"/>
                <w:lang w:val="uk-UA"/>
              </w:rPr>
            </w:pPr>
            <w:r>
              <w:rPr>
                <w:color w:val="000000"/>
                <w:lang w:val="uk-UA"/>
              </w:rPr>
              <w:t>208</w:t>
            </w:r>
          </w:p>
        </w:tc>
        <w:tc>
          <w:tcPr>
            <w:tcW w:w="850" w:type="dxa"/>
            <w:vAlign w:val="center"/>
          </w:tcPr>
          <w:p w:rsidR="00121845" w:rsidRPr="00DB04E3" w:rsidRDefault="00121845" w:rsidP="008C222D">
            <w:pPr>
              <w:tabs>
                <w:tab w:val="left" w:pos="480"/>
              </w:tabs>
              <w:jc w:val="center"/>
              <w:rPr>
                <w:color w:val="000000"/>
                <w:lang w:val="uk-UA"/>
              </w:rPr>
            </w:pPr>
            <w:r>
              <w:rPr>
                <w:color w:val="000000"/>
                <w:lang w:val="en-US"/>
              </w:rPr>
              <w:t>140</w:t>
            </w:r>
            <w:r>
              <w:rPr>
                <w:color w:val="000000"/>
                <w:lang w:val="uk-UA"/>
              </w:rPr>
              <w:t>1</w:t>
            </w:r>
          </w:p>
        </w:tc>
        <w:tc>
          <w:tcPr>
            <w:tcW w:w="876" w:type="dxa"/>
            <w:vAlign w:val="center"/>
          </w:tcPr>
          <w:p w:rsidR="00121845" w:rsidRPr="00F95DAF" w:rsidRDefault="00121845" w:rsidP="008C222D">
            <w:pPr>
              <w:jc w:val="center"/>
              <w:rPr>
                <w:color w:val="000000"/>
                <w:lang w:val="en-US"/>
              </w:rPr>
            </w:pPr>
            <w:r>
              <w:rPr>
                <w:color w:val="000000"/>
                <w:lang w:val="en-US"/>
              </w:rPr>
              <w:t>1737</w:t>
            </w:r>
          </w:p>
        </w:tc>
      </w:tr>
      <w:tr w:rsidR="00121845" w:rsidTr="003341E6">
        <w:trPr>
          <w:jc w:val="center"/>
        </w:trPr>
        <w:tc>
          <w:tcPr>
            <w:tcW w:w="465" w:type="dxa"/>
            <w:vAlign w:val="center"/>
          </w:tcPr>
          <w:p w:rsidR="00121845" w:rsidRDefault="00121845" w:rsidP="008C222D">
            <w:pPr>
              <w:jc w:val="center"/>
              <w:rPr>
                <w:color w:val="000000"/>
                <w:lang w:val="uk-UA"/>
              </w:rPr>
            </w:pPr>
            <w:r>
              <w:rPr>
                <w:color w:val="000000"/>
                <w:lang w:val="uk-UA"/>
              </w:rPr>
              <w:t>9.2</w:t>
            </w:r>
          </w:p>
        </w:tc>
        <w:tc>
          <w:tcPr>
            <w:tcW w:w="4282" w:type="dxa"/>
            <w:vAlign w:val="center"/>
          </w:tcPr>
          <w:p w:rsidR="00121845" w:rsidRDefault="00121845" w:rsidP="00642D63">
            <w:pPr>
              <w:ind w:right="-20"/>
              <w:rPr>
                <w:color w:val="000000"/>
                <w:lang w:val="uk-UA"/>
              </w:rPr>
            </w:pPr>
            <w:r>
              <w:rPr>
                <w:color w:val="000000"/>
                <w:lang w:val="uk-UA"/>
              </w:rPr>
              <w:t>Знос на 31 грудня 201</w:t>
            </w:r>
            <w:r>
              <w:rPr>
                <w:color w:val="000000"/>
                <w:lang w:val="en-US"/>
              </w:rPr>
              <w:t>5</w:t>
            </w:r>
            <w:r>
              <w:rPr>
                <w:color w:val="000000"/>
                <w:lang w:val="uk-UA"/>
              </w:rPr>
              <w:t xml:space="preserve"> року</w:t>
            </w:r>
          </w:p>
        </w:tc>
        <w:tc>
          <w:tcPr>
            <w:tcW w:w="775" w:type="dxa"/>
            <w:vAlign w:val="center"/>
          </w:tcPr>
          <w:p w:rsidR="00121845" w:rsidRDefault="00121845" w:rsidP="008C222D">
            <w:pPr>
              <w:ind w:right="-12"/>
              <w:jc w:val="center"/>
              <w:rPr>
                <w:color w:val="000000"/>
                <w:lang w:val="uk-UA"/>
              </w:rPr>
            </w:pPr>
            <w:r>
              <w:rPr>
                <w:color w:val="000000"/>
                <w:lang w:val="uk-UA"/>
              </w:rPr>
              <w:t>27</w:t>
            </w:r>
          </w:p>
        </w:tc>
        <w:tc>
          <w:tcPr>
            <w:tcW w:w="784" w:type="dxa"/>
            <w:vAlign w:val="center"/>
          </w:tcPr>
          <w:p w:rsidR="00121845" w:rsidRDefault="00121845" w:rsidP="008C222D">
            <w:pPr>
              <w:tabs>
                <w:tab w:val="left" w:pos="438"/>
                <w:tab w:val="left" w:pos="749"/>
                <w:tab w:val="left" w:pos="777"/>
              </w:tabs>
              <w:jc w:val="center"/>
              <w:rPr>
                <w:color w:val="000000"/>
                <w:lang w:val="uk-UA"/>
              </w:rPr>
            </w:pPr>
            <w:r>
              <w:rPr>
                <w:color w:val="000000"/>
                <w:lang w:val="uk-UA"/>
              </w:rPr>
              <w:t>28</w:t>
            </w:r>
          </w:p>
        </w:tc>
        <w:tc>
          <w:tcPr>
            <w:tcW w:w="851" w:type="dxa"/>
            <w:vAlign w:val="center"/>
          </w:tcPr>
          <w:p w:rsidR="00121845" w:rsidRDefault="00121845" w:rsidP="008C222D">
            <w:pPr>
              <w:tabs>
                <w:tab w:val="left" w:pos="1115"/>
              </w:tabs>
              <w:ind w:firstLine="5"/>
              <w:jc w:val="center"/>
              <w:rPr>
                <w:color w:val="000000"/>
                <w:lang w:val="uk-UA"/>
              </w:rPr>
            </w:pPr>
            <w:r>
              <w:rPr>
                <w:color w:val="000000"/>
                <w:lang w:val="uk-UA"/>
              </w:rPr>
              <w:t>199</w:t>
            </w:r>
          </w:p>
        </w:tc>
        <w:tc>
          <w:tcPr>
            <w:tcW w:w="850" w:type="dxa"/>
            <w:vAlign w:val="center"/>
          </w:tcPr>
          <w:p w:rsidR="00121845" w:rsidRPr="006C4AD9" w:rsidRDefault="00121845" w:rsidP="006C4AD9">
            <w:pPr>
              <w:tabs>
                <w:tab w:val="left" w:pos="480"/>
              </w:tabs>
              <w:ind w:left="-31"/>
              <w:jc w:val="center"/>
              <w:rPr>
                <w:color w:val="000000"/>
                <w:lang w:val="uk-UA"/>
              </w:rPr>
            </w:pPr>
            <w:r>
              <w:rPr>
                <w:color w:val="000000"/>
                <w:lang w:val="en-US"/>
              </w:rPr>
              <w:t>22</w:t>
            </w:r>
            <w:r>
              <w:rPr>
                <w:color w:val="000000"/>
                <w:lang w:val="uk-UA"/>
              </w:rPr>
              <w:t>6</w:t>
            </w:r>
          </w:p>
        </w:tc>
        <w:tc>
          <w:tcPr>
            <w:tcW w:w="876" w:type="dxa"/>
            <w:vAlign w:val="center"/>
          </w:tcPr>
          <w:p w:rsidR="00121845" w:rsidRPr="006C4AD9" w:rsidRDefault="00121845" w:rsidP="006C4AD9">
            <w:pPr>
              <w:jc w:val="center"/>
              <w:rPr>
                <w:color w:val="000000"/>
                <w:lang w:val="uk-UA"/>
              </w:rPr>
            </w:pPr>
            <w:r>
              <w:rPr>
                <w:color w:val="000000"/>
                <w:lang w:val="en-US"/>
              </w:rPr>
              <w:t>48</w:t>
            </w:r>
            <w:r>
              <w:rPr>
                <w:color w:val="000000"/>
                <w:lang w:val="uk-UA"/>
              </w:rPr>
              <w:t>0</w:t>
            </w:r>
          </w:p>
        </w:tc>
      </w:tr>
    </w:tbl>
    <w:p w:rsidR="00121845" w:rsidRPr="00732657" w:rsidRDefault="00121845" w:rsidP="00B460F9">
      <w:pPr>
        <w:shd w:val="clear" w:color="auto" w:fill="FFFFFF"/>
        <w:ind w:left="45"/>
        <w:rPr>
          <w:spacing w:val="-1"/>
          <w:sz w:val="24"/>
          <w:szCs w:val="24"/>
          <w:highlight w:val="yellow"/>
          <w:lang w:val="uk-UA"/>
        </w:rPr>
      </w:pPr>
    </w:p>
    <w:p w:rsidR="00121845" w:rsidRPr="0083549D" w:rsidRDefault="00121845" w:rsidP="00703B95">
      <w:pPr>
        <w:shd w:val="clear" w:color="auto" w:fill="FFFFFF"/>
        <w:ind w:left="45"/>
        <w:jc w:val="both"/>
        <w:rPr>
          <w:sz w:val="23"/>
          <w:szCs w:val="23"/>
          <w:lang w:val="uk-UA"/>
        </w:rPr>
      </w:pPr>
      <w:r>
        <w:rPr>
          <w:b/>
          <w:spacing w:val="-1"/>
          <w:sz w:val="23"/>
          <w:szCs w:val="23"/>
          <w:u w:val="single"/>
          <w:lang w:val="uk-UA"/>
        </w:rPr>
        <w:t>5.</w:t>
      </w:r>
      <w:r w:rsidRPr="0083549D">
        <w:rPr>
          <w:b/>
          <w:spacing w:val="-1"/>
          <w:sz w:val="23"/>
          <w:szCs w:val="23"/>
          <w:u w:val="single"/>
          <w:lang w:val="uk-UA"/>
        </w:rPr>
        <w:t>2. Інвестиційна нерухомість</w:t>
      </w:r>
      <w:r w:rsidRPr="0083549D">
        <w:rPr>
          <w:spacing w:val="-1"/>
          <w:sz w:val="23"/>
          <w:szCs w:val="23"/>
          <w:lang w:val="uk-UA"/>
        </w:rPr>
        <w:t xml:space="preserve"> на балансі Компанії відображена за справедливою вартістю, яка складається з нежитлової 9-ти поверхової будівлі за адресою: м. Київ, вул. Димитрова, 5 літера 10-А.  </w:t>
      </w:r>
      <w:r w:rsidRPr="0083549D">
        <w:rPr>
          <w:sz w:val="23"/>
          <w:szCs w:val="23"/>
          <w:lang w:val="uk-UA"/>
        </w:rPr>
        <w:t xml:space="preserve">Станом на 31.12.2015 р.  було здійснено експертну оцінку </w:t>
      </w:r>
      <w:r w:rsidRPr="0083549D">
        <w:rPr>
          <w:spacing w:val="-1"/>
          <w:sz w:val="23"/>
          <w:szCs w:val="23"/>
          <w:lang w:val="uk-UA"/>
        </w:rPr>
        <w:t>Інвестиційної нерухомості</w:t>
      </w:r>
      <w:r w:rsidRPr="0083549D">
        <w:rPr>
          <w:sz w:val="23"/>
          <w:szCs w:val="23"/>
          <w:lang w:val="uk-UA"/>
        </w:rPr>
        <w:t xml:space="preserve"> із залученням </w:t>
      </w:r>
      <w:r w:rsidRPr="0083549D">
        <w:rPr>
          <w:sz w:val="23"/>
          <w:szCs w:val="23"/>
          <w:shd w:val="clear" w:color="auto" w:fill="FFFFFF"/>
          <w:lang w:val="uk-UA"/>
        </w:rPr>
        <w:t>незалежних оц</w:t>
      </w:r>
      <w:r w:rsidRPr="0083549D">
        <w:rPr>
          <w:sz w:val="23"/>
          <w:szCs w:val="23"/>
          <w:shd w:val="clear" w:color="auto" w:fill="FFFFFF"/>
        </w:rPr>
        <w:t>i</w:t>
      </w:r>
      <w:r w:rsidRPr="0083549D">
        <w:rPr>
          <w:sz w:val="23"/>
          <w:szCs w:val="23"/>
          <w:shd w:val="clear" w:color="auto" w:fill="FFFFFF"/>
          <w:lang w:val="uk-UA"/>
        </w:rPr>
        <w:t>нювач</w:t>
      </w:r>
      <w:r w:rsidRPr="0083549D">
        <w:rPr>
          <w:sz w:val="23"/>
          <w:szCs w:val="23"/>
          <w:shd w:val="clear" w:color="auto" w:fill="FFFFFF"/>
        </w:rPr>
        <w:t>i</w:t>
      </w:r>
      <w:r w:rsidRPr="0083549D">
        <w:rPr>
          <w:sz w:val="23"/>
          <w:szCs w:val="23"/>
          <w:shd w:val="clear" w:color="auto" w:fill="FFFFFF"/>
          <w:lang w:val="uk-UA"/>
        </w:rPr>
        <w:t>в</w:t>
      </w:r>
      <w:r w:rsidRPr="0083549D">
        <w:rPr>
          <w:sz w:val="23"/>
          <w:szCs w:val="23"/>
          <w:lang w:val="uk-UA"/>
        </w:rPr>
        <w:t xml:space="preserve">. За результатами експертної оцінки вартість </w:t>
      </w:r>
      <w:r w:rsidRPr="0083549D">
        <w:rPr>
          <w:spacing w:val="-1"/>
          <w:sz w:val="23"/>
          <w:szCs w:val="23"/>
          <w:lang w:val="uk-UA"/>
        </w:rPr>
        <w:t>Інвестиційної нерухомості</w:t>
      </w:r>
      <w:r w:rsidRPr="0083549D">
        <w:rPr>
          <w:sz w:val="23"/>
          <w:szCs w:val="23"/>
          <w:lang w:val="uk-UA"/>
        </w:rPr>
        <w:t xml:space="preserve"> було визначено в розмірі 90 931 тис. грн. </w:t>
      </w:r>
    </w:p>
    <w:p w:rsidR="00121845" w:rsidRPr="00CB56E1" w:rsidRDefault="00121845" w:rsidP="00703B95">
      <w:pPr>
        <w:jc w:val="both"/>
        <w:rPr>
          <w:sz w:val="23"/>
          <w:szCs w:val="23"/>
          <w:lang w:val="uk-UA"/>
        </w:rPr>
      </w:pPr>
      <w:r w:rsidRPr="00CB56E1">
        <w:rPr>
          <w:sz w:val="23"/>
          <w:szCs w:val="23"/>
          <w:lang w:val="uk-UA"/>
        </w:rPr>
        <w:t xml:space="preserve">                                                 </w:t>
      </w:r>
    </w:p>
    <w:p w:rsidR="00121845" w:rsidRPr="00D95D86" w:rsidRDefault="00121845" w:rsidP="00703B95">
      <w:pPr>
        <w:jc w:val="both"/>
        <w:rPr>
          <w:sz w:val="23"/>
          <w:szCs w:val="23"/>
        </w:rPr>
      </w:pPr>
      <w:r>
        <w:rPr>
          <w:b/>
          <w:sz w:val="23"/>
          <w:szCs w:val="23"/>
          <w:u w:val="single"/>
          <w:lang w:val="uk-UA"/>
        </w:rPr>
        <w:t>5.</w:t>
      </w:r>
      <w:r w:rsidRPr="00CB56E1">
        <w:rPr>
          <w:b/>
          <w:sz w:val="23"/>
          <w:szCs w:val="23"/>
          <w:u w:val="single"/>
          <w:lang w:val="uk-UA"/>
        </w:rPr>
        <w:t>3. Нематеріальні активи</w:t>
      </w:r>
      <w:r w:rsidRPr="00CB56E1">
        <w:rPr>
          <w:sz w:val="23"/>
          <w:szCs w:val="23"/>
          <w:lang w:val="uk-UA"/>
        </w:rPr>
        <w:t xml:space="preserve">  представлені:</w:t>
      </w:r>
      <w:r w:rsidRPr="00D95D86">
        <w:rPr>
          <w:sz w:val="23"/>
          <w:szCs w:val="23"/>
        </w:rPr>
        <w:t xml:space="preserve"> </w:t>
      </w:r>
    </w:p>
    <w:p w:rsidR="00121845" w:rsidRDefault="00121845" w:rsidP="00703B95">
      <w:pPr>
        <w:ind w:left="568"/>
        <w:jc w:val="both"/>
        <w:rPr>
          <w:sz w:val="23"/>
          <w:szCs w:val="23"/>
          <w:lang w:val="uk-UA"/>
        </w:rPr>
      </w:pPr>
      <w:r w:rsidRPr="00CB56E1">
        <w:rPr>
          <w:sz w:val="23"/>
          <w:szCs w:val="23"/>
          <w:lang w:val="uk-UA"/>
        </w:rPr>
        <w:t xml:space="preserve">-Безстроковими ліцензіями на страхову діяльність підприємства. </w:t>
      </w:r>
    </w:p>
    <w:p w:rsidR="00121845" w:rsidRPr="00CB56E1" w:rsidRDefault="00121845" w:rsidP="00703B95">
      <w:pPr>
        <w:ind w:left="568"/>
        <w:jc w:val="both"/>
        <w:rPr>
          <w:sz w:val="23"/>
          <w:szCs w:val="23"/>
          <w:lang w:val="uk-UA"/>
        </w:rPr>
      </w:pPr>
      <w:r>
        <w:rPr>
          <w:sz w:val="23"/>
          <w:szCs w:val="23"/>
          <w:lang w:val="uk-UA"/>
        </w:rPr>
        <w:t>-Іншими нематеріальними активами</w:t>
      </w:r>
    </w:p>
    <w:p w:rsidR="00121845" w:rsidRPr="00CB56E1" w:rsidRDefault="00121845" w:rsidP="00703B95">
      <w:pPr>
        <w:shd w:val="clear" w:color="auto" w:fill="FFFFFF"/>
        <w:spacing w:line="274" w:lineRule="exact"/>
        <w:jc w:val="both"/>
        <w:rPr>
          <w:sz w:val="23"/>
          <w:szCs w:val="23"/>
          <w:lang w:val="uk-UA"/>
        </w:rPr>
      </w:pPr>
      <w:r w:rsidRPr="00CB56E1">
        <w:rPr>
          <w:sz w:val="23"/>
          <w:szCs w:val="23"/>
          <w:lang w:val="uk-UA"/>
        </w:rPr>
        <w:t xml:space="preserve">Вартість нематеріальних активів оцінена за ціною придбання і складає </w:t>
      </w:r>
      <w:r>
        <w:rPr>
          <w:sz w:val="23"/>
          <w:szCs w:val="23"/>
          <w:lang w:val="uk-UA"/>
        </w:rPr>
        <w:t>124</w:t>
      </w:r>
      <w:r w:rsidRPr="00CB56E1">
        <w:rPr>
          <w:sz w:val="23"/>
          <w:szCs w:val="23"/>
          <w:lang w:val="uk-UA"/>
        </w:rPr>
        <w:t xml:space="preserve"> тис. грн. Амортизація не нараховується, оскільки неможливо визначити термін користування.</w:t>
      </w:r>
    </w:p>
    <w:p w:rsidR="00121845" w:rsidRPr="00CB56E1" w:rsidRDefault="00121845" w:rsidP="00703B95">
      <w:pPr>
        <w:shd w:val="clear" w:color="auto" w:fill="FFFFFF"/>
        <w:spacing w:line="274" w:lineRule="exact"/>
        <w:jc w:val="both"/>
        <w:rPr>
          <w:sz w:val="23"/>
          <w:szCs w:val="23"/>
          <w:lang w:val="uk-UA"/>
        </w:rPr>
      </w:pPr>
    </w:p>
    <w:p w:rsidR="00121845" w:rsidRPr="00CB56E1" w:rsidRDefault="00121845" w:rsidP="000A69F2">
      <w:pPr>
        <w:shd w:val="clear" w:color="auto" w:fill="FFFFFF"/>
        <w:spacing w:line="266" w:lineRule="exact"/>
        <w:ind w:right="4"/>
        <w:jc w:val="both"/>
        <w:rPr>
          <w:sz w:val="23"/>
          <w:szCs w:val="23"/>
          <w:lang w:val="uk-UA"/>
        </w:rPr>
      </w:pPr>
      <w:r>
        <w:rPr>
          <w:b/>
          <w:sz w:val="23"/>
          <w:szCs w:val="23"/>
          <w:u w:val="single"/>
          <w:lang w:val="uk-UA"/>
        </w:rPr>
        <w:t>5.</w:t>
      </w:r>
      <w:r w:rsidRPr="00CB56E1">
        <w:rPr>
          <w:b/>
          <w:sz w:val="23"/>
          <w:szCs w:val="23"/>
          <w:u w:val="single"/>
          <w:lang w:val="uk-UA"/>
        </w:rPr>
        <w:t>4. Довгострокові фінансові інвестиції</w:t>
      </w:r>
      <w:r w:rsidRPr="00CB56E1">
        <w:rPr>
          <w:sz w:val="23"/>
          <w:szCs w:val="23"/>
          <w:lang w:val="uk-UA"/>
        </w:rPr>
        <w:t xml:space="preserve"> на балансі Компанії відображені:</w:t>
      </w:r>
    </w:p>
    <w:p w:rsidR="00121845" w:rsidRPr="00CB56E1" w:rsidRDefault="00121845" w:rsidP="002F6CD2">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FE6CAF">
        <w:trPr>
          <w:trHeight w:val="347"/>
        </w:trPr>
        <w:tc>
          <w:tcPr>
            <w:tcW w:w="5387" w:type="dxa"/>
            <w:noWrap/>
            <w:vAlign w:val="center"/>
          </w:tcPr>
          <w:p w:rsidR="00121845" w:rsidRPr="00CB56E1" w:rsidRDefault="00121845" w:rsidP="00845C6A">
            <w:pPr>
              <w:widowControl/>
              <w:autoSpaceDE/>
              <w:autoSpaceDN/>
              <w:adjustRightInd/>
              <w:jc w:val="center"/>
              <w:rPr>
                <w:sz w:val="16"/>
                <w:szCs w:val="16"/>
                <w:lang w:val="uk-UA"/>
              </w:rPr>
            </w:pPr>
            <w:r w:rsidRPr="00CB56E1">
              <w:rPr>
                <w:sz w:val="16"/>
                <w:szCs w:val="16"/>
                <w:lang w:val="uk-UA"/>
              </w:rPr>
              <w:t>Вид інвестицій</w:t>
            </w:r>
          </w:p>
        </w:tc>
        <w:tc>
          <w:tcPr>
            <w:tcW w:w="2126" w:type="dxa"/>
            <w:vAlign w:val="center"/>
          </w:tcPr>
          <w:p w:rsidR="00121845" w:rsidRPr="00B270D5" w:rsidRDefault="00121845" w:rsidP="00B270D5">
            <w:pPr>
              <w:widowControl/>
              <w:autoSpaceDE/>
              <w:autoSpaceDN/>
              <w:adjustRightInd/>
              <w:jc w:val="center"/>
              <w:rPr>
                <w:b/>
                <w:bCs/>
                <w:sz w:val="16"/>
                <w:szCs w:val="16"/>
                <w:lang w:val="en-US"/>
              </w:rPr>
            </w:pPr>
            <w:r w:rsidRPr="00CB56E1">
              <w:rPr>
                <w:noProof/>
                <w:sz w:val="22"/>
                <w:szCs w:val="22"/>
                <w:lang w:val="uk-UA"/>
              </w:rPr>
              <w:t>на 31.12.201</w:t>
            </w:r>
            <w:r>
              <w:rPr>
                <w:noProof/>
                <w:sz w:val="22"/>
                <w:szCs w:val="22"/>
                <w:lang w:val="en-US"/>
              </w:rPr>
              <w:t>5</w:t>
            </w:r>
          </w:p>
        </w:tc>
        <w:tc>
          <w:tcPr>
            <w:tcW w:w="1985" w:type="dxa"/>
            <w:vAlign w:val="center"/>
          </w:tcPr>
          <w:p w:rsidR="00121845" w:rsidRPr="00B270D5" w:rsidRDefault="00121845" w:rsidP="00B270D5">
            <w:pPr>
              <w:widowControl/>
              <w:autoSpaceDE/>
              <w:autoSpaceDN/>
              <w:adjustRightInd/>
              <w:jc w:val="center"/>
              <w:rPr>
                <w:b/>
                <w:bCs/>
                <w:sz w:val="16"/>
                <w:szCs w:val="16"/>
                <w:lang w:val="en-US"/>
              </w:rPr>
            </w:pPr>
            <w:r w:rsidRPr="00CB56E1">
              <w:rPr>
                <w:noProof/>
                <w:sz w:val="22"/>
                <w:szCs w:val="22"/>
                <w:lang w:val="uk-UA"/>
              </w:rPr>
              <w:t>на 31.12.</w:t>
            </w:r>
            <w:r>
              <w:rPr>
                <w:noProof/>
                <w:sz w:val="22"/>
                <w:szCs w:val="22"/>
                <w:lang w:val="uk-UA"/>
              </w:rPr>
              <w:t>201</w:t>
            </w:r>
            <w:r>
              <w:rPr>
                <w:noProof/>
                <w:sz w:val="22"/>
                <w:szCs w:val="22"/>
                <w:lang w:val="en-US"/>
              </w:rPr>
              <w:t>4</w:t>
            </w:r>
          </w:p>
        </w:tc>
      </w:tr>
      <w:tr w:rsidR="00121845" w:rsidRPr="00CB56E1" w:rsidTr="00B904F1">
        <w:trPr>
          <w:trHeight w:val="255"/>
        </w:trPr>
        <w:tc>
          <w:tcPr>
            <w:tcW w:w="5387" w:type="dxa"/>
            <w:vAlign w:val="center"/>
          </w:tcPr>
          <w:p w:rsidR="00121845" w:rsidRPr="00CB56E1" w:rsidRDefault="00121845" w:rsidP="00B904F1">
            <w:pPr>
              <w:rPr>
                <w:i/>
                <w:sz w:val="16"/>
                <w:szCs w:val="16"/>
                <w:lang w:val="uk-UA"/>
              </w:rPr>
            </w:pPr>
            <w:r w:rsidRPr="00CB56E1">
              <w:rPr>
                <w:i/>
                <w:sz w:val="23"/>
                <w:szCs w:val="23"/>
                <w:lang w:val="uk-UA"/>
              </w:rPr>
              <w:t>Прості іменні акції українських емітентів</w:t>
            </w:r>
          </w:p>
        </w:tc>
        <w:tc>
          <w:tcPr>
            <w:tcW w:w="2126" w:type="dxa"/>
            <w:vAlign w:val="center"/>
          </w:tcPr>
          <w:p w:rsidR="00121845" w:rsidRPr="00B270D5" w:rsidRDefault="00121845" w:rsidP="00B904F1">
            <w:pPr>
              <w:jc w:val="right"/>
              <w:rPr>
                <w:i/>
                <w:sz w:val="16"/>
                <w:szCs w:val="16"/>
                <w:lang w:val="en-US"/>
              </w:rPr>
            </w:pPr>
            <w:r>
              <w:rPr>
                <w:i/>
                <w:sz w:val="16"/>
                <w:szCs w:val="16"/>
                <w:lang w:val="en-US"/>
              </w:rPr>
              <w:t>0</w:t>
            </w:r>
          </w:p>
        </w:tc>
        <w:tc>
          <w:tcPr>
            <w:tcW w:w="1985" w:type="dxa"/>
            <w:vAlign w:val="center"/>
          </w:tcPr>
          <w:p w:rsidR="00121845" w:rsidRPr="00CB56E1" w:rsidRDefault="00121845" w:rsidP="00845C6A">
            <w:pPr>
              <w:jc w:val="right"/>
              <w:rPr>
                <w:i/>
                <w:sz w:val="16"/>
                <w:szCs w:val="16"/>
                <w:lang w:val="uk-UA"/>
              </w:rPr>
            </w:pPr>
            <w:r w:rsidRPr="00CB56E1">
              <w:rPr>
                <w:i/>
                <w:sz w:val="16"/>
                <w:szCs w:val="16"/>
                <w:lang w:val="uk-UA"/>
              </w:rPr>
              <w:t>4814</w:t>
            </w:r>
          </w:p>
        </w:tc>
      </w:tr>
      <w:tr w:rsidR="00121845" w:rsidRPr="00CB56E1" w:rsidTr="00CE5111">
        <w:trPr>
          <w:trHeight w:val="261"/>
        </w:trPr>
        <w:tc>
          <w:tcPr>
            <w:tcW w:w="5387" w:type="dxa"/>
            <w:vAlign w:val="center"/>
          </w:tcPr>
          <w:p w:rsidR="00121845" w:rsidRPr="00CB56E1" w:rsidRDefault="00121845" w:rsidP="00845C6A">
            <w:pPr>
              <w:widowControl/>
              <w:autoSpaceDE/>
              <w:autoSpaceDN/>
              <w:adjustRightInd/>
              <w:spacing w:before="60"/>
              <w:rPr>
                <w:bCs/>
                <w:sz w:val="16"/>
                <w:szCs w:val="16"/>
                <w:lang w:val="uk-UA"/>
              </w:rPr>
            </w:pPr>
            <w:r w:rsidRPr="00CB56E1">
              <w:rPr>
                <w:bCs/>
                <w:sz w:val="16"/>
                <w:szCs w:val="16"/>
                <w:lang w:val="uk-UA"/>
              </w:rPr>
              <w:t>ПрАТ «Київська книжкова фабрика»</w:t>
            </w:r>
          </w:p>
        </w:tc>
        <w:tc>
          <w:tcPr>
            <w:tcW w:w="2126" w:type="dxa"/>
            <w:noWrap/>
            <w:vAlign w:val="center"/>
          </w:tcPr>
          <w:p w:rsidR="00121845" w:rsidRPr="00B270D5" w:rsidRDefault="00121845" w:rsidP="00845C6A">
            <w:pPr>
              <w:jc w:val="right"/>
              <w:rPr>
                <w:bCs/>
                <w:sz w:val="16"/>
                <w:szCs w:val="16"/>
                <w:lang w:val="en-US"/>
              </w:rPr>
            </w:pPr>
            <w:r>
              <w:rPr>
                <w:bCs/>
                <w:sz w:val="16"/>
                <w:szCs w:val="16"/>
                <w:lang w:val="en-US"/>
              </w:rPr>
              <w:t>0</w:t>
            </w:r>
          </w:p>
        </w:tc>
        <w:tc>
          <w:tcPr>
            <w:tcW w:w="1985" w:type="dxa"/>
            <w:noWrap/>
            <w:vAlign w:val="center"/>
          </w:tcPr>
          <w:p w:rsidR="00121845" w:rsidRPr="00CB56E1" w:rsidRDefault="00121845" w:rsidP="00845C6A">
            <w:pPr>
              <w:jc w:val="right"/>
              <w:rPr>
                <w:bCs/>
                <w:sz w:val="16"/>
                <w:szCs w:val="16"/>
                <w:lang w:val="uk-UA"/>
              </w:rPr>
            </w:pPr>
            <w:r w:rsidRPr="00CB56E1">
              <w:rPr>
                <w:bCs/>
                <w:sz w:val="16"/>
                <w:szCs w:val="16"/>
                <w:lang w:val="uk-UA"/>
              </w:rPr>
              <w:t>764</w:t>
            </w:r>
          </w:p>
        </w:tc>
      </w:tr>
      <w:tr w:rsidR="00121845" w:rsidRPr="00CB56E1" w:rsidTr="00CE5111">
        <w:trPr>
          <w:trHeight w:val="209"/>
        </w:trPr>
        <w:tc>
          <w:tcPr>
            <w:tcW w:w="5387" w:type="dxa"/>
            <w:vAlign w:val="center"/>
          </w:tcPr>
          <w:p w:rsidR="00121845" w:rsidRPr="00CB56E1" w:rsidRDefault="00121845" w:rsidP="00845C6A">
            <w:pPr>
              <w:widowControl/>
              <w:autoSpaceDE/>
              <w:autoSpaceDN/>
              <w:adjustRightInd/>
              <w:spacing w:before="60"/>
              <w:rPr>
                <w:sz w:val="16"/>
                <w:szCs w:val="16"/>
                <w:lang w:val="uk-UA"/>
              </w:rPr>
            </w:pPr>
            <w:r w:rsidRPr="00CB56E1">
              <w:rPr>
                <w:sz w:val="16"/>
                <w:szCs w:val="16"/>
                <w:lang w:val="uk-UA"/>
              </w:rPr>
              <w:t>ПАТ «Первомайський "Райагрохім"</w:t>
            </w:r>
          </w:p>
        </w:tc>
        <w:tc>
          <w:tcPr>
            <w:tcW w:w="2126" w:type="dxa"/>
            <w:noWrap/>
            <w:vAlign w:val="center"/>
          </w:tcPr>
          <w:p w:rsidR="00121845" w:rsidRPr="00B270D5" w:rsidRDefault="00121845" w:rsidP="00845C6A">
            <w:pPr>
              <w:jc w:val="right"/>
              <w:rPr>
                <w:sz w:val="16"/>
                <w:szCs w:val="16"/>
                <w:lang w:val="en-US"/>
              </w:rPr>
            </w:pPr>
            <w:r>
              <w:rPr>
                <w:sz w:val="16"/>
                <w:szCs w:val="16"/>
                <w:lang w:val="en-US"/>
              </w:rPr>
              <w:t>0</w:t>
            </w:r>
          </w:p>
        </w:tc>
        <w:tc>
          <w:tcPr>
            <w:tcW w:w="1985" w:type="dxa"/>
            <w:noWrap/>
            <w:vAlign w:val="center"/>
          </w:tcPr>
          <w:p w:rsidR="00121845" w:rsidRPr="00CB56E1" w:rsidRDefault="00121845" w:rsidP="00845C6A">
            <w:pPr>
              <w:jc w:val="right"/>
              <w:rPr>
                <w:sz w:val="16"/>
                <w:szCs w:val="16"/>
                <w:lang w:val="uk-UA"/>
              </w:rPr>
            </w:pPr>
            <w:r w:rsidRPr="00CB56E1">
              <w:rPr>
                <w:sz w:val="16"/>
                <w:szCs w:val="16"/>
                <w:lang w:val="uk-UA"/>
              </w:rPr>
              <w:t>675</w:t>
            </w:r>
          </w:p>
        </w:tc>
      </w:tr>
      <w:tr w:rsidR="00121845" w:rsidRPr="00CB56E1" w:rsidTr="00CE5111">
        <w:trPr>
          <w:trHeight w:val="179"/>
        </w:trPr>
        <w:tc>
          <w:tcPr>
            <w:tcW w:w="5387" w:type="dxa"/>
            <w:vAlign w:val="center"/>
          </w:tcPr>
          <w:p w:rsidR="00121845" w:rsidRPr="00CB56E1" w:rsidRDefault="00121845" w:rsidP="00845C6A">
            <w:pPr>
              <w:widowControl/>
              <w:autoSpaceDE/>
              <w:autoSpaceDN/>
              <w:adjustRightInd/>
              <w:spacing w:before="60"/>
              <w:rPr>
                <w:sz w:val="16"/>
                <w:szCs w:val="16"/>
                <w:lang w:val="uk-UA"/>
              </w:rPr>
            </w:pPr>
            <w:r w:rsidRPr="00CB56E1">
              <w:rPr>
                <w:sz w:val="16"/>
                <w:szCs w:val="16"/>
                <w:lang w:val="uk-UA"/>
              </w:rPr>
              <w:t>ПАТ «Южагропром»</w:t>
            </w:r>
          </w:p>
        </w:tc>
        <w:tc>
          <w:tcPr>
            <w:tcW w:w="2126" w:type="dxa"/>
            <w:noWrap/>
            <w:vAlign w:val="center"/>
          </w:tcPr>
          <w:p w:rsidR="00121845" w:rsidRPr="00B270D5" w:rsidRDefault="00121845" w:rsidP="00845C6A">
            <w:pPr>
              <w:jc w:val="right"/>
              <w:rPr>
                <w:sz w:val="16"/>
                <w:szCs w:val="16"/>
                <w:lang w:val="en-US"/>
              </w:rPr>
            </w:pPr>
            <w:r>
              <w:rPr>
                <w:sz w:val="16"/>
                <w:szCs w:val="16"/>
                <w:lang w:val="en-US"/>
              </w:rPr>
              <w:t>0</w:t>
            </w:r>
          </w:p>
        </w:tc>
        <w:tc>
          <w:tcPr>
            <w:tcW w:w="1985" w:type="dxa"/>
            <w:noWrap/>
            <w:vAlign w:val="center"/>
          </w:tcPr>
          <w:p w:rsidR="00121845" w:rsidRPr="00CB56E1" w:rsidRDefault="00121845" w:rsidP="00845C6A">
            <w:pPr>
              <w:jc w:val="right"/>
              <w:rPr>
                <w:sz w:val="16"/>
                <w:szCs w:val="16"/>
                <w:lang w:val="uk-UA"/>
              </w:rPr>
            </w:pPr>
            <w:r w:rsidRPr="00CB56E1">
              <w:rPr>
                <w:sz w:val="16"/>
                <w:szCs w:val="16"/>
                <w:lang w:val="uk-UA"/>
              </w:rPr>
              <w:t>2025</w:t>
            </w:r>
          </w:p>
        </w:tc>
      </w:tr>
      <w:tr w:rsidR="00121845" w:rsidRPr="00CB56E1" w:rsidTr="00CE5111">
        <w:trPr>
          <w:trHeight w:val="179"/>
        </w:trPr>
        <w:tc>
          <w:tcPr>
            <w:tcW w:w="5387" w:type="dxa"/>
            <w:vAlign w:val="center"/>
          </w:tcPr>
          <w:p w:rsidR="00121845" w:rsidRPr="00CB56E1" w:rsidRDefault="00121845" w:rsidP="00845C6A">
            <w:pPr>
              <w:widowControl/>
              <w:autoSpaceDE/>
              <w:autoSpaceDN/>
              <w:adjustRightInd/>
              <w:spacing w:before="60"/>
              <w:rPr>
                <w:sz w:val="16"/>
                <w:szCs w:val="16"/>
                <w:lang w:val="uk-UA"/>
              </w:rPr>
            </w:pPr>
            <w:r w:rsidRPr="00CB56E1">
              <w:rPr>
                <w:sz w:val="16"/>
                <w:szCs w:val="16"/>
                <w:lang w:val="uk-UA"/>
              </w:rPr>
              <w:t>ПАТ «Західенергометал»</w:t>
            </w:r>
          </w:p>
        </w:tc>
        <w:tc>
          <w:tcPr>
            <w:tcW w:w="2126" w:type="dxa"/>
            <w:noWrap/>
            <w:vAlign w:val="center"/>
          </w:tcPr>
          <w:p w:rsidR="00121845" w:rsidRPr="00B270D5" w:rsidRDefault="00121845" w:rsidP="00845C6A">
            <w:pPr>
              <w:jc w:val="right"/>
              <w:rPr>
                <w:sz w:val="16"/>
                <w:szCs w:val="16"/>
                <w:lang w:val="en-US"/>
              </w:rPr>
            </w:pPr>
            <w:r>
              <w:rPr>
                <w:sz w:val="16"/>
                <w:szCs w:val="16"/>
                <w:lang w:val="en-US"/>
              </w:rPr>
              <w:t>0</w:t>
            </w:r>
          </w:p>
        </w:tc>
        <w:tc>
          <w:tcPr>
            <w:tcW w:w="1985" w:type="dxa"/>
            <w:noWrap/>
            <w:vAlign w:val="center"/>
          </w:tcPr>
          <w:p w:rsidR="00121845" w:rsidRPr="00CB56E1" w:rsidRDefault="00121845" w:rsidP="00845C6A">
            <w:pPr>
              <w:jc w:val="right"/>
              <w:rPr>
                <w:sz w:val="16"/>
                <w:szCs w:val="16"/>
                <w:lang w:val="uk-UA"/>
              </w:rPr>
            </w:pPr>
            <w:r w:rsidRPr="00CB56E1">
              <w:rPr>
                <w:sz w:val="16"/>
                <w:szCs w:val="16"/>
                <w:lang w:val="uk-UA"/>
              </w:rPr>
              <w:t>675</w:t>
            </w:r>
          </w:p>
        </w:tc>
      </w:tr>
      <w:tr w:rsidR="00121845" w:rsidRPr="00CB56E1" w:rsidTr="00CE5111">
        <w:trPr>
          <w:trHeight w:val="153"/>
        </w:trPr>
        <w:tc>
          <w:tcPr>
            <w:tcW w:w="5387" w:type="dxa"/>
            <w:vAlign w:val="center"/>
          </w:tcPr>
          <w:p w:rsidR="00121845" w:rsidRPr="00CB56E1" w:rsidRDefault="00121845" w:rsidP="00845C6A">
            <w:pPr>
              <w:widowControl/>
              <w:autoSpaceDE/>
              <w:autoSpaceDN/>
              <w:adjustRightInd/>
              <w:spacing w:before="60"/>
              <w:rPr>
                <w:bCs/>
                <w:sz w:val="16"/>
                <w:szCs w:val="16"/>
                <w:lang w:val="uk-UA"/>
              </w:rPr>
            </w:pPr>
            <w:r w:rsidRPr="00CB56E1">
              <w:rPr>
                <w:bCs/>
                <w:sz w:val="16"/>
                <w:szCs w:val="16"/>
                <w:lang w:val="uk-UA"/>
              </w:rPr>
              <w:t>ПАТ «Гідротехмонтаж»</w:t>
            </w:r>
          </w:p>
        </w:tc>
        <w:tc>
          <w:tcPr>
            <w:tcW w:w="2126" w:type="dxa"/>
            <w:noWrap/>
            <w:vAlign w:val="center"/>
          </w:tcPr>
          <w:p w:rsidR="00121845" w:rsidRPr="00CB56E1" w:rsidRDefault="00121845" w:rsidP="00845C6A">
            <w:pPr>
              <w:jc w:val="right"/>
              <w:rPr>
                <w:sz w:val="16"/>
                <w:szCs w:val="16"/>
                <w:lang w:val="uk-UA"/>
              </w:rPr>
            </w:pPr>
            <w:r>
              <w:rPr>
                <w:sz w:val="16"/>
                <w:szCs w:val="16"/>
                <w:lang w:val="en-US"/>
              </w:rPr>
              <w:t>0</w:t>
            </w:r>
          </w:p>
        </w:tc>
        <w:tc>
          <w:tcPr>
            <w:tcW w:w="1985" w:type="dxa"/>
            <w:noWrap/>
            <w:vAlign w:val="center"/>
          </w:tcPr>
          <w:p w:rsidR="00121845" w:rsidRPr="00CB56E1" w:rsidRDefault="00121845" w:rsidP="00845C6A">
            <w:pPr>
              <w:jc w:val="right"/>
              <w:rPr>
                <w:sz w:val="16"/>
                <w:szCs w:val="16"/>
                <w:lang w:val="uk-UA"/>
              </w:rPr>
            </w:pPr>
            <w:r w:rsidRPr="00CB56E1">
              <w:rPr>
                <w:sz w:val="16"/>
                <w:szCs w:val="16"/>
                <w:lang w:val="uk-UA"/>
              </w:rPr>
              <w:t>675</w:t>
            </w:r>
          </w:p>
        </w:tc>
      </w:tr>
      <w:tr w:rsidR="00121845" w:rsidRPr="00CB56E1" w:rsidTr="00CE5111">
        <w:trPr>
          <w:trHeight w:val="153"/>
        </w:trPr>
        <w:tc>
          <w:tcPr>
            <w:tcW w:w="5387" w:type="dxa"/>
            <w:vAlign w:val="center"/>
          </w:tcPr>
          <w:p w:rsidR="00121845" w:rsidRPr="00CB56E1" w:rsidRDefault="00121845" w:rsidP="00845C6A">
            <w:pPr>
              <w:widowControl/>
              <w:autoSpaceDE/>
              <w:autoSpaceDN/>
              <w:adjustRightInd/>
              <w:spacing w:before="60"/>
              <w:rPr>
                <w:bCs/>
                <w:i/>
                <w:sz w:val="16"/>
                <w:szCs w:val="16"/>
                <w:lang w:val="uk-UA"/>
              </w:rPr>
            </w:pPr>
            <w:r w:rsidRPr="00CB56E1">
              <w:rPr>
                <w:i/>
                <w:sz w:val="23"/>
                <w:szCs w:val="23"/>
                <w:lang w:val="uk-UA"/>
              </w:rPr>
              <w:t>інвестиційні сертифікати українських емітентів</w:t>
            </w:r>
          </w:p>
        </w:tc>
        <w:tc>
          <w:tcPr>
            <w:tcW w:w="2126" w:type="dxa"/>
            <w:noWrap/>
            <w:vAlign w:val="center"/>
          </w:tcPr>
          <w:p w:rsidR="00121845" w:rsidRPr="00B270D5" w:rsidRDefault="00121845" w:rsidP="00845C6A">
            <w:pPr>
              <w:jc w:val="right"/>
              <w:rPr>
                <w:i/>
                <w:sz w:val="16"/>
                <w:szCs w:val="16"/>
                <w:lang w:val="en-US"/>
              </w:rPr>
            </w:pPr>
            <w:r>
              <w:rPr>
                <w:i/>
                <w:sz w:val="16"/>
                <w:szCs w:val="16"/>
                <w:lang w:val="en-US"/>
              </w:rPr>
              <w:t>0</w:t>
            </w:r>
          </w:p>
        </w:tc>
        <w:tc>
          <w:tcPr>
            <w:tcW w:w="1985" w:type="dxa"/>
            <w:noWrap/>
            <w:vAlign w:val="center"/>
          </w:tcPr>
          <w:p w:rsidR="00121845" w:rsidRPr="00CB56E1" w:rsidRDefault="00121845" w:rsidP="00845C6A">
            <w:pPr>
              <w:jc w:val="right"/>
              <w:rPr>
                <w:i/>
                <w:sz w:val="16"/>
                <w:szCs w:val="16"/>
                <w:lang w:val="uk-UA"/>
              </w:rPr>
            </w:pPr>
            <w:r>
              <w:rPr>
                <w:i/>
                <w:sz w:val="16"/>
                <w:szCs w:val="16"/>
                <w:lang w:val="uk-UA"/>
              </w:rPr>
              <w:t>1538</w:t>
            </w:r>
          </w:p>
        </w:tc>
      </w:tr>
      <w:tr w:rsidR="00121845" w:rsidRPr="00CB56E1" w:rsidTr="00CE5111">
        <w:trPr>
          <w:trHeight w:val="153"/>
        </w:trPr>
        <w:tc>
          <w:tcPr>
            <w:tcW w:w="5387" w:type="dxa"/>
            <w:vAlign w:val="center"/>
          </w:tcPr>
          <w:p w:rsidR="00121845" w:rsidRPr="00CB56E1" w:rsidRDefault="00121845" w:rsidP="00845C6A">
            <w:pPr>
              <w:widowControl/>
              <w:autoSpaceDE/>
              <w:autoSpaceDN/>
              <w:adjustRightInd/>
              <w:spacing w:before="60"/>
              <w:rPr>
                <w:bCs/>
                <w:sz w:val="16"/>
                <w:szCs w:val="16"/>
                <w:lang w:val="uk-UA"/>
              </w:rPr>
            </w:pPr>
            <w:r w:rsidRPr="00CB56E1">
              <w:rPr>
                <w:bCs/>
                <w:sz w:val="16"/>
                <w:szCs w:val="16"/>
                <w:lang w:val="uk-UA"/>
              </w:rPr>
              <w:t>ІСИ "КУА"Трейд-Інвест"ПВНЗІФ "Ресурс-Інвестиція"</w:t>
            </w:r>
          </w:p>
        </w:tc>
        <w:tc>
          <w:tcPr>
            <w:tcW w:w="2126" w:type="dxa"/>
            <w:noWrap/>
            <w:vAlign w:val="center"/>
          </w:tcPr>
          <w:p w:rsidR="00121845" w:rsidRPr="00B270D5" w:rsidRDefault="00121845" w:rsidP="00845C6A">
            <w:pPr>
              <w:jc w:val="right"/>
              <w:rPr>
                <w:sz w:val="16"/>
                <w:szCs w:val="16"/>
                <w:lang w:val="en-US"/>
              </w:rPr>
            </w:pPr>
            <w:r>
              <w:rPr>
                <w:sz w:val="16"/>
                <w:szCs w:val="16"/>
                <w:lang w:val="en-US"/>
              </w:rPr>
              <w:t>0</w:t>
            </w:r>
          </w:p>
        </w:tc>
        <w:tc>
          <w:tcPr>
            <w:tcW w:w="1985" w:type="dxa"/>
            <w:noWrap/>
            <w:vAlign w:val="center"/>
          </w:tcPr>
          <w:p w:rsidR="00121845" w:rsidRPr="00CB56E1" w:rsidRDefault="00121845" w:rsidP="00845C6A">
            <w:pPr>
              <w:jc w:val="right"/>
              <w:rPr>
                <w:sz w:val="16"/>
                <w:szCs w:val="16"/>
                <w:lang w:val="uk-UA"/>
              </w:rPr>
            </w:pPr>
            <w:r>
              <w:rPr>
                <w:sz w:val="16"/>
                <w:szCs w:val="16"/>
                <w:lang w:val="uk-UA"/>
              </w:rPr>
              <w:t>822</w:t>
            </w:r>
          </w:p>
        </w:tc>
      </w:tr>
      <w:tr w:rsidR="00121845" w:rsidRPr="00CB56E1" w:rsidTr="00CE5111">
        <w:trPr>
          <w:trHeight w:val="153"/>
        </w:trPr>
        <w:tc>
          <w:tcPr>
            <w:tcW w:w="5387" w:type="dxa"/>
            <w:vAlign w:val="center"/>
          </w:tcPr>
          <w:p w:rsidR="00121845" w:rsidRPr="00CB56E1" w:rsidRDefault="00121845" w:rsidP="00845C6A">
            <w:pPr>
              <w:widowControl/>
              <w:autoSpaceDE/>
              <w:autoSpaceDN/>
              <w:adjustRightInd/>
              <w:spacing w:before="60"/>
              <w:rPr>
                <w:bCs/>
                <w:sz w:val="16"/>
                <w:szCs w:val="16"/>
                <w:lang w:val="uk-UA"/>
              </w:rPr>
            </w:pPr>
            <w:r w:rsidRPr="00CB56E1">
              <w:rPr>
                <w:bCs/>
                <w:sz w:val="16"/>
                <w:szCs w:val="16"/>
                <w:lang w:val="uk-UA"/>
              </w:rPr>
              <w:t>ІСИ ТОВ "КУА ТЕМ"</w:t>
            </w:r>
          </w:p>
        </w:tc>
        <w:tc>
          <w:tcPr>
            <w:tcW w:w="2126" w:type="dxa"/>
            <w:noWrap/>
            <w:vAlign w:val="center"/>
          </w:tcPr>
          <w:p w:rsidR="00121845" w:rsidRPr="00B270D5" w:rsidRDefault="00121845" w:rsidP="00845C6A">
            <w:pPr>
              <w:jc w:val="right"/>
              <w:rPr>
                <w:sz w:val="16"/>
                <w:szCs w:val="16"/>
                <w:lang w:val="en-US"/>
              </w:rPr>
            </w:pPr>
            <w:r>
              <w:rPr>
                <w:sz w:val="16"/>
                <w:szCs w:val="16"/>
                <w:lang w:val="en-US"/>
              </w:rPr>
              <w:t>0</w:t>
            </w:r>
          </w:p>
        </w:tc>
        <w:tc>
          <w:tcPr>
            <w:tcW w:w="1985" w:type="dxa"/>
            <w:noWrap/>
            <w:vAlign w:val="center"/>
          </w:tcPr>
          <w:p w:rsidR="00121845" w:rsidRPr="00CB56E1" w:rsidRDefault="00121845" w:rsidP="00845C6A">
            <w:pPr>
              <w:jc w:val="right"/>
              <w:rPr>
                <w:sz w:val="16"/>
                <w:szCs w:val="16"/>
                <w:lang w:val="uk-UA"/>
              </w:rPr>
            </w:pPr>
            <w:r>
              <w:rPr>
                <w:sz w:val="16"/>
                <w:szCs w:val="16"/>
                <w:lang w:val="uk-UA"/>
              </w:rPr>
              <w:t>716</w:t>
            </w:r>
          </w:p>
        </w:tc>
      </w:tr>
      <w:tr w:rsidR="00121845" w:rsidRPr="00CB56E1" w:rsidTr="00CE5111">
        <w:trPr>
          <w:trHeight w:val="153"/>
        </w:trPr>
        <w:tc>
          <w:tcPr>
            <w:tcW w:w="5387" w:type="dxa"/>
            <w:vAlign w:val="center"/>
          </w:tcPr>
          <w:p w:rsidR="00121845" w:rsidRPr="00CB56E1" w:rsidRDefault="00121845" w:rsidP="00845C6A">
            <w:pPr>
              <w:widowControl/>
              <w:autoSpaceDE/>
              <w:autoSpaceDN/>
              <w:adjustRightInd/>
              <w:spacing w:before="60"/>
              <w:rPr>
                <w:b/>
                <w:bCs/>
                <w:sz w:val="16"/>
                <w:szCs w:val="16"/>
                <w:lang w:val="uk-UA"/>
              </w:rPr>
            </w:pPr>
            <w:r w:rsidRPr="00CB56E1">
              <w:rPr>
                <w:b/>
                <w:bCs/>
                <w:sz w:val="16"/>
                <w:szCs w:val="16"/>
                <w:lang w:val="uk-UA"/>
              </w:rPr>
              <w:t>Разом</w:t>
            </w:r>
          </w:p>
        </w:tc>
        <w:tc>
          <w:tcPr>
            <w:tcW w:w="2126" w:type="dxa"/>
            <w:noWrap/>
            <w:vAlign w:val="center"/>
          </w:tcPr>
          <w:p w:rsidR="00121845" w:rsidRPr="00B270D5" w:rsidRDefault="00121845" w:rsidP="00845C6A">
            <w:pPr>
              <w:jc w:val="right"/>
              <w:rPr>
                <w:b/>
                <w:sz w:val="16"/>
                <w:szCs w:val="16"/>
                <w:lang w:val="en-US"/>
              </w:rPr>
            </w:pPr>
            <w:r>
              <w:rPr>
                <w:b/>
                <w:sz w:val="16"/>
                <w:szCs w:val="16"/>
                <w:lang w:val="en-US"/>
              </w:rPr>
              <w:t>0</w:t>
            </w:r>
          </w:p>
        </w:tc>
        <w:tc>
          <w:tcPr>
            <w:tcW w:w="1985" w:type="dxa"/>
            <w:noWrap/>
            <w:vAlign w:val="center"/>
          </w:tcPr>
          <w:p w:rsidR="00121845" w:rsidRPr="00CB56E1" w:rsidRDefault="00121845" w:rsidP="00845C6A">
            <w:pPr>
              <w:jc w:val="right"/>
              <w:rPr>
                <w:b/>
                <w:sz w:val="16"/>
                <w:szCs w:val="16"/>
                <w:lang w:val="uk-UA"/>
              </w:rPr>
            </w:pPr>
            <w:r>
              <w:rPr>
                <w:b/>
                <w:sz w:val="16"/>
                <w:szCs w:val="16"/>
                <w:lang w:val="uk-UA"/>
              </w:rPr>
              <w:t>6352</w:t>
            </w:r>
          </w:p>
        </w:tc>
      </w:tr>
    </w:tbl>
    <w:p w:rsidR="00121845" w:rsidRPr="00CB56E1" w:rsidRDefault="00121845" w:rsidP="000A69F2">
      <w:pPr>
        <w:shd w:val="clear" w:color="auto" w:fill="FFFFFF"/>
        <w:spacing w:line="266" w:lineRule="exact"/>
        <w:ind w:right="4"/>
        <w:jc w:val="both"/>
        <w:rPr>
          <w:sz w:val="23"/>
          <w:szCs w:val="23"/>
          <w:lang w:val="uk-UA"/>
        </w:rPr>
      </w:pPr>
    </w:p>
    <w:p w:rsidR="00121845" w:rsidRPr="00CB56E1" w:rsidRDefault="00121845" w:rsidP="00703B95">
      <w:pPr>
        <w:shd w:val="clear" w:color="auto" w:fill="FFFFFF"/>
        <w:spacing w:line="266" w:lineRule="exact"/>
        <w:ind w:right="4" w:firstLine="426"/>
        <w:jc w:val="both"/>
        <w:rPr>
          <w:sz w:val="23"/>
          <w:szCs w:val="23"/>
          <w:lang w:val="uk-UA"/>
        </w:rPr>
      </w:pPr>
      <w:r w:rsidRPr="00CB56E1">
        <w:rPr>
          <w:sz w:val="23"/>
          <w:szCs w:val="23"/>
          <w:lang w:val="uk-UA"/>
        </w:rPr>
        <w:t xml:space="preserve"> </w:t>
      </w:r>
      <w:r>
        <w:rPr>
          <w:sz w:val="23"/>
          <w:szCs w:val="23"/>
          <w:lang w:val="uk-UA"/>
        </w:rPr>
        <w:t>Прості іменні акції українських емітентів були уцінені до 0, оскільки емітенти данних  акцій мають порушення на ринку цінних паперів і по деяким з них зупинено обіг. Інвестиційні сертифікати були реалізовані.</w:t>
      </w:r>
    </w:p>
    <w:p w:rsidR="00121845" w:rsidRPr="00CB56E1" w:rsidRDefault="00121845" w:rsidP="00C72949">
      <w:pPr>
        <w:shd w:val="clear" w:color="auto" w:fill="FFFFFF"/>
        <w:spacing w:line="266" w:lineRule="exact"/>
        <w:ind w:left="104" w:right="4" w:firstLine="335"/>
        <w:jc w:val="both"/>
        <w:rPr>
          <w:sz w:val="23"/>
          <w:szCs w:val="23"/>
          <w:lang w:val="uk-UA"/>
        </w:rPr>
      </w:pPr>
    </w:p>
    <w:p w:rsidR="00121845" w:rsidRPr="00CB56E1" w:rsidRDefault="00121845" w:rsidP="00E921C2">
      <w:pPr>
        <w:jc w:val="both"/>
        <w:rPr>
          <w:sz w:val="23"/>
          <w:szCs w:val="23"/>
          <w:lang w:val="uk-UA"/>
        </w:rPr>
      </w:pPr>
      <w:r>
        <w:rPr>
          <w:b/>
          <w:sz w:val="23"/>
          <w:szCs w:val="23"/>
          <w:u w:val="single"/>
          <w:lang w:val="uk-UA"/>
        </w:rPr>
        <w:t>5.</w:t>
      </w:r>
      <w:r w:rsidRPr="00CB56E1">
        <w:rPr>
          <w:b/>
          <w:sz w:val="23"/>
          <w:szCs w:val="23"/>
          <w:u w:val="single"/>
          <w:lang w:val="uk-UA"/>
        </w:rPr>
        <w:t>5.  Запаси</w:t>
      </w:r>
      <w:r w:rsidRPr="00CB56E1">
        <w:rPr>
          <w:sz w:val="23"/>
          <w:szCs w:val="23"/>
          <w:lang w:val="uk-UA"/>
        </w:rPr>
        <w:t xml:space="preserve"> згідно облікової політики підприємства відображаються за собівартістю.</w:t>
      </w:r>
    </w:p>
    <w:p w:rsidR="00121845" w:rsidRPr="00CB56E1" w:rsidRDefault="00121845" w:rsidP="00E921C2">
      <w:pPr>
        <w:jc w:val="both"/>
        <w:rPr>
          <w:sz w:val="23"/>
          <w:szCs w:val="23"/>
          <w:lang w:val="uk-UA"/>
        </w:rPr>
      </w:pPr>
      <w:r w:rsidRPr="00CB56E1">
        <w:rPr>
          <w:sz w:val="23"/>
          <w:szCs w:val="23"/>
          <w:lang w:val="uk-UA"/>
        </w:rPr>
        <w:t>Запаси відносяться на витрати методом ФІФО (вартість перших за часом одержання запасів). В 201</w:t>
      </w:r>
      <w:r>
        <w:rPr>
          <w:sz w:val="23"/>
          <w:szCs w:val="23"/>
          <w:lang w:val="uk-UA"/>
        </w:rPr>
        <w:t>5</w:t>
      </w:r>
      <w:r w:rsidRPr="00CB56E1">
        <w:rPr>
          <w:sz w:val="23"/>
          <w:szCs w:val="23"/>
          <w:lang w:val="uk-UA"/>
        </w:rPr>
        <w:t xml:space="preserve"> році на витрати віднесено запасів в сумі </w:t>
      </w:r>
      <w:r>
        <w:rPr>
          <w:sz w:val="23"/>
          <w:szCs w:val="23"/>
          <w:lang w:val="uk-UA"/>
        </w:rPr>
        <w:t>292</w:t>
      </w:r>
      <w:r w:rsidRPr="00CB56E1">
        <w:rPr>
          <w:sz w:val="23"/>
          <w:szCs w:val="23"/>
          <w:lang w:val="uk-UA"/>
        </w:rPr>
        <w:t xml:space="preserve"> тис. грн., а в </w:t>
      </w:r>
      <w:r>
        <w:rPr>
          <w:sz w:val="23"/>
          <w:szCs w:val="23"/>
          <w:lang w:val="uk-UA"/>
        </w:rPr>
        <w:t>2014</w:t>
      </w:r>
      <w:r w:rsidRPr="00CB56E1">
        <w:rPr>
          <w:sz w:val="23"/>
          <w:szCs w:val="23"/>
          <w:lang w:val="uk-UA"/>
        </w:rPr>
        <w:t xml:space="preserve"> р. – </w:t>
      </w:r>
      <w:r>
        <w:rPr>
          <w:sz w:val="23"/>
          <w:szCs w:val="23"/>
          <w:lang w:val="uk-UA"/>
        </w:rPr>
        <w:t>287</w:t>
      </w:r>
      <w:r w:rsidRPr="00CB56E1">
        <w:rPr>
          <w:sz w:val="23"/>
          <w:szCs w:val="23"/>
          <w:lang w:val="uk-UA"/>
        </w:rPr>
        <w:t xml:space="preserve"> тис. грн. На кінець звітного періоду залишок запасів складає </w:t>
      </w:r>
      <w:r>
        <w:rPr>
          <w:sz w:val="23"/>
          <w:szCs w:val="23"/>
          <w:lang w:val="uk-UA"/>
        </w:rPr>
        <w:t>82</w:t>
      </w:r>
      <w:r w:rsidRPr="00CB56E1">
        <w:rPr>
          <w:sz w:val="23"/>
          <w:szCs w:val="23"/>
          <w:lang w:val="uk-UA"/>
        </w:rPr>
        <w:t xml:space="preserve"> тис. грн., за минулий звітний період – </w:t>
      </w:r>
      <w:r>
        <w:rPr>
          <w:sz w:val="23"/>
          <w:szCs w:val="23"/>
          <w:lang w:val="uk-UA"/>
        </w:rPr>
        <w:t>54 тис. грн.</w:t>
      </w:r>
    </w:p>
    <w:p w:rsidR="00121845" w:rsidRPr="00CB56E1" w:rsidRDefault="00121845" w:rsidP="00E921C2">
      <w:pPr>
        <w:jc w:val="both"/>
        <w:rPr>
          <w:sz w:val="23"/>
          <w:szCs w:val="23"/>
          <w:lang w:val="uk-UA"/>
        </w:rPr>
      </w:pPr>
    </w:p>
    <w:p w:rsidR="00121845" w:rsidRPr="00CB56E1" w:rsidRDefault="00121845" w:rsidP="00C72949">
      <w:pPr>
        <w:jc w:val="both"/>
        <w:rPr>
          <w:b/>
          <w:sz w:val="23"/>
          <w:szCs w:val="23"/>
          <w:u w:val="single"/>
          <w:lang w:val="uk-UA"/>
        </w:rPr>
      </w:pPr>
      <w:r>
        <w:rPr>
          <w:b/>
          <w:sz w:val="23"/>
          <w:szCs w:val="23"/>
          <w:u w:val="single"/>
          <w:lang w:val="uk-UA"/>
        </w:rPr>
        <w:t>5.</w:t>
      </w:r>
      <w:r w:rsidRPr="00CB56E1">
        <w:rPr>
          <w:b/>
          <w:sz w:val="23"/>
          <w:szCs w:val="23"/>
          <w:u w:val="single"/>
          <w:lang w:val="uk-UA"/>
        </w:rPr>
        <w:t xml:space="preserve">6. Дебіторська заборгованість </w:t>
      </w:r>
    </w:p>
    <w:p w:rsidR="00121845" w:rsidRPr="00CB56E1" w:rsidRDefault="00121845" w:rsidP="00C72949">
      <w:pPr>
        <w:jc w:val="both"/>
        <w:rPr>
          <w:sz w:val="23"/>
          <w:szCs w:val="23"/>
          <w:lang w:val="uk-UA"/>
        </w:rPr>
      </w:pPr>
      <w:r w:rsidRPr="00CB56E1">
        <w:rPr>
          <w:sz w:val="23"/>
          <w:szCs w:val="23"/>
          <w:lang w:val="uk-UA"/>
        </w:rPr>
        <w:t>Дебіторська заборгованість за товари, роботи, послуги складається з заборгованості по оплаті послуг оренди. Резерв сумнівних боргів не формувався, оскільки є впевненість в  платоспроможності дебіторів.</w:t>
      </w:r>
    </w:p>
    <w:p w:rsidR="00121845" w:rsidRPr="00CB56E1" w:rsidRDefault="00121845" w:rsidP="002F6CD2">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FE6CAF">
        <w:trPr>
          <w:trHeight w:val="346"/>
        </w:trPr>
        <w:tc>
          <w:tcPr>
            <w:tcW w:w="5387" w:type="dxa"/>
            <w:noWrap/>
            <w:vAlign w:val="center"/>
          </w:tcPr>
          <w:p w:rsidR="00121845" w:rsidRPr="00CB56E1" w:rsidRDefault="00121845" w:rsidP="00845C6A">
            <w:pPr>
              <w:widowControl/>
              <w:autoSpaceDE/>
              <w:autoSpaceDN/>
              <w:adjustRightInd/>
              <w:jc w:val="center"/>
              <w:rPr>
                <w:sz w:val="16"/>
                <w:szCs w:val="16"/>
                <w:lang w:val="uk-UA"/>
              </w:rPr>
            </w:pPr>
            <w:r w:rsidRPr="0022059E">
              <w:rPr>
                <w:sz w:val="18"/>
                <w:szCs w:val="18"/>
                <w:lang w:val="uk-UA"/>
              </w:rPr>
              <w:t>Найменування статті</w:t>
            </w:r>
          </w:p>
        </w:tc>
        <w:tc>
          <w:tcPr>
            <w:tcW w:w="2126" w:type="dxa"/>
            <w:vAlign w:val="center"/>
          </w:tcPr>
          <w:p w:rsidR="00121845" w:rsidRPr="00CB56E1" w:rsidRDefault="00121845" w:rsidP="00064007">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4</w:t>
            </w:r>
          </w:p>
        </w:tc>
        <w:tc>
          <w:tcPr>
            <w:tcW w:w="1985" w:type="dxa"/>
            <w:vAlign w:val="center"/>
          </w:tcPr>
          <w:p w:rsidR="00121845" w:rsidRPr="00CB56E1" w:rsidRDefault="00121845" w:rsidP="00771A26">
            <w:pPr>
              <w:widowControl/>
              <w:autoSpaceDE/>
              <w:autoSpaceDN/>
              <w:adjustRightInd/>
              <w:jc w:val="center"/>
              <w:rPr>
                <w:b/>
                <w:bCs/>
                <w:sz w:val="16"/>
                <w:szCs w:val="16"/>
                <w:lang w:val="uk-UA"/>
              </w:rPr>
            </w:pPr>
            <w:r w:rsidRPr="00CB56E1">
              <w:rPr>
                <w:noProof/>
                <w:sz w:val="22"/>
                <w:szCs w:val="22"/>
                <w:lang w:val="uk-UA"/>
              </w:rPr>
              <w:t>на 31.12.</w:t>
            </w:r>
            <w:r>
              <w:rPr>
                <w:noProof/>
                <w:sz w:val="22"/>
                <w:szCs w:val="22"/>
                <w:lang w:val="uk-UA"/>
              </w:rPr>
              <w:t>2015</w:t>
            </w:r>
          </w:p>
        </w:tc>
      </w:tr>
      <w:tr w:rsidR="00121845" w:rsidRPr="00CB56E1" w:rsidTr="00845C6A">
        <w:trPr>
          <w:trHeight w:val="255"/>
        </w:trPr>
        <w:tc>
          <w:tcPr>
            <w:tcW w:w="5387" w:type="dxa"/>
            <w:vAlign w:val="center"/>
          </w:tcPr>
          <w:p w:rsidR="00121845" w:rsidRPr="00CB56E1" w:rsidRDefault="00121845" w:rsidP="00845C6A">
            <w:pPr>
              <w:rPr>
                <w:i/>
                <w:sz w:val="16"/>
                <w:szCs w:val="16"/>
                <w:lang w:val="uk-UA"/>
              </w:rPr>
            </w:pPr>
            <w:r w:rsidRPr="00CB56E1">
              <w:rPr>
                <w:sz w:val="23"/>
                <w:szCs w:val="23"/>
                <w:lang w:val="uk-UA"/>
              </w:rPr>
              <w:t>Дебіторська заборгованість за товари, роботи, послуги</w:t>
            </w:r>
          </w:p>
        </w:tc>
        <w:tc>
          <w:tcPr>
            <w:tcW w:w="2126" w:type="dxa"/>
            <w:vAlign w:val="center"/>
          </w:tcPr>
          <w:p w:rsidR="00121845" w:rsidRPr="00CB56E1" w:rsidRDefault="00121845" w:rsidP="00845C6A">
            <w:pPr>
              <w:jc w:val="right"/>
              <w:rPr>
                <w:sz w:val="16"/>
                <w:szCs w:val="16"/>
                <w:lang w:val="uk-UA"/>
              </w:rPr>
            </w:pPr>
            <w:r>
              <w:rPr>
                <w:sz w:val="16"/>
                <w:szCs w:val="16"/>
                <w:lang w:val="uk-UA"/>
              </w:rPr>
              <w:t>623</w:t>
            </w:r>
          </w:p>
        </w:tc>
        <w:tc>
          <w:tcPr>
            <w:tcW w:w="1985" w:type="dxa"/>
            <w:vAlign w:val="center"/>
          </w:tcPr>
          <w:p w:rsidR="00121845" w:rsidRPr="00CB56E1" w:rsidRDefault="00121845" w:rsidP="00845C6A">
            <w:pPr>
              <w:jc w:val="right"/>
              <w:rPr>
                <w:sz w:val="16"/>
                <w:szCs w:val="16"/>
                <w:lang w:val="uk-UA"/>
              </w:rPr>
            </w:pPr>
            <w:r>
              <w:rPr>
                <w:sz w:val="16"/>
                <w:szCs w:val="16"/>
                <w:lang w:val="uk-UA"/>
              </w:rPr>
              <w:t>877</w:t>
            </w:r>
          </w:p>
        </w:tc>
      </w:tr>
      <w:tr w:rsidR="00121845" w:rsidRPr="00CB56E1" w:rsidTr="00845C6A">
        <w:trPr>
          <w:trHeight w:val="255"/>
        </w:trPr>
        <w:tc>
          <w:tcPr>
            <w:tcW w:w="5387" w:type="dxa"/>
            <w:vAlign w:val="center"/>
          </w:tcPr>
          <w:p w:rsidR="00121845" w:rsidRPr="00CB56E1" w:rsidRDefault="00121845" w:rsidP="00FE6CAF">
            <w:pPr>
              <w:jc w:val="both"/>
              <w:rPr>
                <w:sz w:val="23"/>
                <w:szCs w:val="23"/>
                <w:lang w:val="uk-UA"/>
              </w:rPr>
            </w:pPr>
            <w:r w:rsidRPr="00CB56E1">
              <w:rPr>
                <w:sz w:val="23"/>
                <w:szCs w:val="23"/>
                <w:lang w:val="uk-UA"/>
              </w:rPr>
              <w:t>Дебіторська заборгованість за розрахунками:</w:t>
            </w:r>
          </w:p>
          <w:p w:rsidR="00121845" w:rsidRPr="00CB56E1" w:rsidRDefault="00121845" w:rsidP="00FE6CAF">
            <w:pPr>
              <w:rPr>
                <w:sz w:val="23"/>
                <w:szCs w:val="23"/>
                <w:lang w:val="uk-UA"/>
              </w:rPr>
            </w:pPr>
            <w:r w:rsidRPr="00CB56E1">
              <w:rPr>
                <w:sz w:val="23"/>
                <w:szCs w:val="23"/>
                <w:lang w:val="uk-UA"/>
              </w:rPr>
              <w:t>- з бюджетом (податок по додану вартість)</w:t>
            </w:r>
          </w:p>
        </w:tc>
        <w:tc>
          <w:tcPr>
            <w:tcW w:w="2126" w:type="dxa"/>
            <w:vAlign w:val="center"/>
          </w:tcPr>
          <w:p w:rsidR="00121845" w:rsidRPr="00CB56E1" w:rsidRDefault="00121845" w:rsidP="00845C6A">
            <w:pPr>
              <w:jc w:val="right"/>
              <w:rPr>
                <w:sz w:val="16"/>
                <w:szCs w:val="16"/>
                <w:lang w:val="uk-UA"/>
              </w:rPr>
            </w:pPr>
            <w:r>
              <w:rPr>
                <w:sz w:val="16"/>
                <w:szCs w:val="16"/>
                <w:lang w:val="uk-UA"/>
              </w:rPr>
              <w:t>3</w:t>
            </w:r>
          </w:p>
        </w:tc>
        <w:tc>
          <w:tcPr>
            <w:tcW w:w="1985" w:type="dxa"/>
            <w:vAlign w:val="center"/>
          </w:tcPr>
          <w:p w:rsidR="00121845" w:rsidRPr="00CB56E1" w:rsidRDefault="00121845" w:rsidP="00845C6A">
            <w:pPr>
              <w:jc w:val="right"/>
              <w:rPr>
                <w:sz w:val="16"/>
                <w:szCs w:val="16"/>
                <w:lang w:val="uk-UA"/>
              </w:rPr>
            </w:pPr>
            <w:r>
              <w:rPr>
                <w:sz w:val="16"/>
                <w:szCs w:val="16"/>
                <w:lang w:val="uk-UA"/>
              </w:rPr>
              <w:t>-</w:t>
            </w:r>
          </w:p>
        </w:tc>
      </w:tr>
    </w:tbl>
    <w:p w:rsidR="00121845" w:rsidRPr="00CB56E1" w:rsidRDefault="00121845" w:rsidP="00F045F9">
      <w:pPr>
        <w:jc w:val="both"/>
        <w:rPr>
          <w:sz w:val="23"/>
          <w:szCs w:val="23"/>
          <w:lang w:val="uk-UA"/>
        </w:rPr>
      </w:pPr>
    </w:p>
    <w:p w:rsidR="00121845" w:rsidRPr="00CB56E1" w:rsidRDefault="00121845" w:rsidP="00E921C2">
      <w:pPr>
        <w:jc w:val="both"/>
        <w:rPr>
          <w:sz w:val="23"/>
          <w:szCs w:val="23"/>
          <w:lang w:val="uk-UA"/>
        </w:rPr>
      </w:pPr>
      <w:r>
        <w:rPr>
          <w:b/>
          <w:sz w:val="23"/>
          <w:szCs w:val="23"/>
          <w:u w:val="single"/>
          <w:lang w:val="uk-UA"/>
        </w:rPr>
        <w:t>5.</w:t>
      </w:r>
      <w:r w:rsidRPr="00CB56E1">
        <w:rPr>
          <w:b/>
          <w:sz w:val="23"/>
          <w:szCs w:val="23"/>
          <w:u w:val="single"/>
          <w:lang w:val="uk-UA"/>
        </w:rPr>
        <w:t>7. Грошові кошти</w:t>
      </w:r>
      <w:r w:rsidRPr="00CB56E1">
        <w:rPr>
          <w:sz w:val="23"/>
          <w:szCs w:val="23"/>
          <w:lang w:val="uk-UA"/>
        </w:rPr>
        <w:t xml:space="preserve"> включають в себе кошти на рахунках та депозити в банках в національній валюті </w:t>
      </w:r>
      <w:r>
        <w:rPr>
          <w:sz w:val="23"/>
          <w:szCs w:val="23"/>
          <w:lang w:val="uk-UA"/>
        </w:rPr>
        <w:t>та г</w:t>
      </w:r>
      <w:r w:rsidRPr="00CB56E1">
        <w:rPr>
          <w:sz w:val="23"/>
          <w:szCs w:val="23"/>
          <w:lang w:val="uk-UA"/>
        </w:rPr>
        <w:t xml:space="preserve">рошові кошти </w:t>
      </w:r>
      <w:r>
        <w:rPr>
          <w:sz w:val="23"/>
          <w:szCs w:val="23"/>
          <w:lang w:val="uk-UA"/>
        </w:rPr>
        <w:t>в дорозі</w:t>
      </w:r>
    </w:p>
    <w:p w:rsidR="00121845" w:rsidRPr="00CB56E1" w:rsidRDefault="00121845" w:rsidP="002F6CD2">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45C6A">
        <w:trPr>
          <w:trHeight w:val="346"/>
        </w:trPr>
        <w:tc>
          <w:tcPr>
            <w:tcW w:w="5387" w:type="dxa"/>
            <w:noWrap/>
            <w:vAlign w:val="center"/>
          </w:tcPr>
          <w:p w:rsidR="00121845" w:rsidRPr="00CB56E1" w:rsidRDefault="00121845" w:rsidP="00845C6A">
            <w:pPr>
              <w:widowControl/>
              <w:autoSpaceDE/>
              <w:autoSpaceDN/>
              <w:adjustRightInd/>
              <w:jc w:val="center"/>
              <w:rPr>
                <w:sz w:val="16"/>
                <w:szCs w:val="16"/>
                <w:lang w:val="uk-UA"/>
              </w:rPr>
            </w:pPr>
            <w:r w:rsidRPr="0022059E">
              <w:rPr>
                <w:sz w:val="18"/>
                <w:szCs w:val="18"/>
                <w:lang w:val="uk-UA"/>
              </w:rPr>
              <w:t>Найменування статті</w:t>
            </w:r>
          </w:p>
        </w:tc>
        <w:tc>
          <w:tcPr>
            <w:tcW w:w="2126" w:type="dxa"/>
            <w:vAlign w:val="center"/>
          </w:tcPr>
          <w:p w:rsidR="00121845" w:rsidRPr="00CB56E1" w:rsidRDefault="00121845" w:rsidP="00064007">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4</w:t>
            </w:r>
          </w:p>
        </w:tc>
        <w:tc>
          <w:tcPr>
            <w:tcW w:w="1985" w:type="dxa"/>
            <w:vAlign w:val="center"/>
          </w:tcPr>
          <w:p w:rsidR="00121845" w:rsidRPr="00CB56E1" w:rsidRDefault="00121845" w:rsidP="00F97886">
            <w:pPr>
              <w:widowControl/>
              <w:autoSpaceDE/>
              <w:autoSpaceDN/>
              <w:adjustRightInd/>
              <w:jc w:val="center"/>
              <w:rPr>
                <w:b/>
                <w:bCs/>
                <w:sz w:val="16"/>
                <w:szCs w:val="16"/>
                <w:lang w:val="uk-UA"/>
              </w:rPr>
            </w:pPr>
            <w:r w:rsidRPr="00CB56E1">
              <w:rPr>
                <w:noProof/>
                <w:sz w:val="22"/>
                <w:szCs w:val="22"/>
                <w:lang w:val="uk-UA"/>
              </w:rPr>
              <w:t>на 31.12.</w:t>
            </w:r>
            <w:r>
              <w:rPr>
                <w:noProof/>
                <w:sz w:val="22"/>
                <w:szCs w:val="22"/>
                <w:lang w:val="uk-UA"/>
              </w:rPr>
              <w:t>2015</w:t>
            </w:r>
          </w:p>
        </w:tc>
      </w:tr>
      <w:tr w:rsidR="00121845" w:rsidRPr="00CB56E1" w:rsidTr="00845C6A">
        <w:trPr>
          <w:trHeight w:val="255"/>
        </w:trPr>
        <w:tc>
          <w:tcPr>
            <w:tcW w:w="5387" w:type="dxa"/>
            <w:vAlign w:val="center"/>
          </w:tcPr>
          <w:p w:rsidR="00121845" w:rsidRPr="00CB56E1" w:rsidRDefault="00121845" w:rsidP="00845C6A">
            <w:pPr>
              <w:rPr>
                <w:i/>
                <w:sz w:val="16"/>
                <w:szCs w:val="16"/>
                <w:lang w:val="uk-UA"/>
              </w:rPr>
            </w:pPr>
            <w:r w:rsidRPr="00CB56E1">
              <w:rPr>
                <w:sz w:val="23"/>
                <w:szCs w:val="23"/>
                <w:lang w:val="uk-UA"/>
              </w:rPr>
              <w:t>Грошові кошти на поточних рахунках в нац. валюті</w:t>
            </w:r>
          </w:p>
        </w:tc>
        <w:tc>
          <w:tcPr>
            <w:tcW w:w="2126" w:type="dxa"/>
            <w:vAlign w:val="center"/>
          </w:tcPr>
          <w:p w:rsidR="00121845" w:rsidRPr="00CB56E1" w:rsidRDefault="00121845" w:rsidP="005210DA">
            <w:pPr>
              <w:jc w:val="right"/>
              <w:rPr>
                <w:sz w:val="16"/>
                <w:szCs w:val="16"/>
                <w:lang w:val="uk-UA"/>
              </w:rPr>
            </w:pPr>
            <w:r>
              <w:rPr>
                <w:sz w:val="16"/>
                <w:szCs w:val="16"/>
                <w:lang w:val="uk-UA"/>
              </w:rPr>
              <w:t>310</w:t>
            </w:r>
          </w:p>
        </w:tc>
        <w:tc>
          <w:tcPr>
            <w:tcW w:w="1985" w:type="dxa"/>
            <w:vAlign w:val="center"/>
          </w:tcPr>
          <w:p w:rsidR="00121845" w:rsidRPr="00CB56E1" w:rsidRDefault="00121845" w:rsidP="00845C6A">
            <w:pPr>
              <w:jc w:val="right"/>
              <w:rPr>
                <w:sz w:val="16"/>
                <w:szCs w:val="16"/>
                <w:lang w:val="uk-UA"/>
              </w:rPr>
            </w:pPr>
            <w:r>
              <w:rPr>
                <w:sz w:val="16"/>
                <w:szCs w:val="16"/>
                <w:lang w:val="uk-UA"/>
              </w:rPr>
              <w:t>235</w:t>
            </w:r>
          </w:p>
        </w:tc>
      </w:tr>
      <w:tr w:rsidR="00121845" w:rsidRPr="00CB56E1" w:rsidTr="00845C6A">
        <w:trPr>
          <w:trHeight w:val="255"/>
        </w:trPr>
        <w:tc>
          <w:tcPr>
            <w:tcW w:w="5387" w:type="dxa"/>
            <w:vAlign w:val="center"/>
          </w:tcPr>
          <w:p w:rsidR="00121845" w:rsidRPr="00CB56E1" w:rsidRDefault="00121845" w:rsidP="00845C6A">
            <w:pPr>
              <w:rPr>
                <w:sz w:val="23"/>
                <w:szCs w:val="23"/>
                <w:lang w:val="uk-UA"/>
              </w:rPr>
            </w:pPr>
            <w:r w:rsidRPr="00CB56E1">
              <w:rPr>
                <w:sz w:val="23"/>
                <w:szCs w:val="23"/>
                <w:lang w:val="uk-UA"/>
              </w:rPr>
              <w:t>Грошові кошти на депозитних рахунках в нац. валюті</w:t>
            </w:r>
          </w:p>
        </w:tc>
        <w:tc>
          <w:tcPr>
            <w:tcW w:w="2126" w:type="dxa"/>
            <w:vAlign w:val="center"/>
          </w:tcPr>
          <w:p w:rsidR="00121845" w:rsidRPr="00CB56E1" w:rsidRDefault="00121845" w:rsidP="005210DA">
            <w:pPr>
              <w:jc w:val="right"/>
              <w:rPr>
                <w:sz w:val="16"/>
                <w:szCs w:val="16"/>
                <w:lang w:val="uk-UA"/>
              </w:rPr>
            </w:pPr>
            <w:r w:rsidRPr="00CB56E1">
              <w:rPr>
                <w:sz w:val="16"/>
                <w:szCs w:val="16"/>
                <w:lang w:val="uk-UA"/>
              </w:rPr>
              <w:t>1</w:t>
            </w:r>
            <w:r>
              <w:rPr>
                <w:sz w:val="16"/>
                <w:szCs w:val="16"/>
                <w:lang w:val="uk-UA"/>
              </w:rPr>
              <w:t>5</w:t>
            </w:r>
            <w:r w:rsidRPr="00CB56E1">
              <w:rPr>
                <w:sz w:val="16"/>
                <w:szCs w:val="16"/>
                <w:lang w:val="uk-UA"/>
              </w:rPr>
              <w:t>0</w:t>
            </w:r>
          </w:p>
        </w:tc>
        <w:tc>
          <w:tcPr>
            <w:tcW w:w="1985" w:type="dxa"/>
            <w:vAlign w:val="center"/>
          </w:tcPr>
          <w:p w:rsidR="00121845" w:rsidRPr="00CB56E1" w:rsidRDefault="00121845" w:rsidP="00F97886">
            <w:pPr>
              <w:jc w:val="right"/>
              <w:rPr>
                <w:sz w:val="16"/>
                <w:szCs w:val="16"/>
                <w:lang w:val="uk-UA"/>
              </w:rPr>
            </w:pPr>
            <w:r>
              <w:rPr>
                <w:sz w:val="16"/>
                <w:szCs w:val="16"/>
                <w:lang w:val="uk-UA"/>
              </w:rPr>
              <w:t>235</w:t>
            </w:r>
          </w:p>
        </w:tc>
      </w:tr>
      <w:tr w:rsidR="00121845" w:rsidRPr="00CB56E1" w:rsidTr="00845C6A">
        <w:trPr>
          <w:trHeight w:val="255"/>
        </w:trPr>
        <w:tc>
          <w:tcPr>
            <w:tcW w:w="5387" w:type="dxa"/>
            <w:vAlign w:val="center"/>
          </w:tcPr>
          <w:p w:rsidR="00121845" w:rsidRPr="00CB56E1" w:rsidRDefault="00121845" w:rsidP="00F97886">
            <w:pPr>
              <w:rPr>
                <w:sz w:val="23"/>
                <w:szCs w:val="23"/>
                <w:lang w:val="uk-UA"/>
              </w:rPr>
            </w:pPr>
            <w:r w:rsidRPr="00CB56E1">
              <w:rPr>
                <w:sz w:val="23"/>
                <w:szCs w:val="23"/>
                <w:lang w:val="uk-UA"/>
              </w:rPr>
              <w:t xml:space="preserve">Грошові кошти </w:t>
            </w:r>
            <w:r>
              <w:rPr>
                <w:sz w:val="23"/>
                <w:szCs w:val="23"/>
                <w:lang w:val="uk-UA"/>
              </w:rPr>
              <w:t>в дорозі</w:t>
            </w:r>
          </w:p>
        </w:tc>
        <w:tc>
          <w:tcPr>
            <w:tcW w:w="2126" w:type="dxa"/>
            <w:vAlign w:val="center"/>
          </w:tcPr>
          <w:p w:rsidR="00121845" w:rsidRPr="00CB56E1" w:rsidRDefault="00121845" w:rsidP="005210DA">
            <w:pPr>
              <w:jc w:val="right"/>
              <w:rPr>
                <w:sz w:val="16"/>
                <w:szCs w:val="16"/>
                <w:lang w:val="uk-UA"/>
              </w:rPr>
            </w:pPr>
            <w:r>
              <w:rPr>
                <w:sz w:val="16"/>
                <w:szCs w:val="16"/>
                <w:lang w:val="uk-UA"/>
              </w:rPr>
              <w:t>58</w:t>
            </w:r>
          </w:p>
        </w:tc>
        <w:tc>
          <w:tcPr>
            <w:tcW w:w="1985" w:type="dxa"/>
            <w:vAlign w:val="center"/>
          </w:tcPr>
          <w:p w:rsidR="00121845" w:rsidRPr="00CB56E1" w:rsidRDefault="00121845" w:rsidP="00845C6A">
            <w:pPr>
              <w:jc w:val="right"/>
              <w:rPr>
                <w:sz w:val="16"/>
                <w:szCs w:val="16"/>
                <w:lang w:val="uk-UA"/>
              </w:rPr>
            </w:pPr>
            <w:r>
              <w:rPr>
                <w:sz w:val="16"/>
                <w:szCs w:val="16"/>
                <w:lang w:val="uk-UA"/>
              </w:rPr>
              <w:t>-</w:t>
            </w:r>
          </w:p>
        </w:tc>
      </w:tr>
      <w:tr w:rsidR="00121845" w:rsidRPr="00CB56E1" w:rsidTr="00845C6A">
        <w:trPr>
          <w:trHeight w:val="255"/>
        </w:trPr>
        <w:tc>
          <w:tcPr>
            <w:tcW w:w="5387" w:type="dxa"/>
            <w:vAlign w:val="center"/>
          </w:tcPr>
          <w:p w:rsidR="00121845" w:rsidRPr="00CB56E1" w:rsidRDefault="00121845" w:rsidP="00845C6A">
            <w:pPr>
              <w:rPr>
                <w:sz w:val="23"/>
                <w:szCs w:val="23"/>
                <w:lang w:val="uk-UA"/>
              </w:rPr>
            </w:pPr>
            <w:r>
              <w:rPr>
                <w:sz w:val="23"/>
                <w:szCs w:val="23"/>
                <w:lang w:val="uk-UA"/>
              </w:rPr>
              <w:t>Інші рахунки в банку (рах. ПДВ)</w:t>
            </w:r>
          </w:p>
        </w:tc>
        <w:tc>
          <w:tcPr>
            <w:tcW w:w="2126" w:type="dxa"/>
            <w:vAlign w:val="center"/>
          </w:tcPr>
          <w:p w:rsidR="00121845" w:rsidRDefault="00121845" w:rsidP="005210DA">
            <w:pPr>
              <w:jc w:val="right"/>
              <w:rPr>
                <w:sz w:val="16"/>
                <w:szCs w:val="16"/>
                <w:lang w:val="uk-UA"/>
              </w:rPr>
            </w:pPr>
          </w:p>
        </w:tc>
        <w:tc>
          <w:tcPr>
            <w:tcW w:w="1985" w:type="dxa"/>
            <w:vAlign w:val="center"/>
          </w:tcPr>
          <w:p w:rsidR="00121845" w:rsidRDefault="00121845" w:rsidP="00845C6A">
            <w:pPr>
              <w:jc w:val="right"/>
              <w:rPr>
                <w:sz w:val="16"/>
                <w:szCs w:val="16"/>
                <w:lang w:val="uk-UA"/>
              </w:rPr>
            </w:pPr>
            <w:r>
              <w:rPr>
                <w:sz w:val="16"/>
                <w:szCs w:val="16"/>
                <w:lang w:val="uk-UA"/>
              </w:rPr>
              <w:t>22</w:t>
            </w:r>
          </w:p>
        </w:tc>
      </w:tr>
      <w:tr w:rsidR="00121845" w:rsidRPr="00CB56E1" w:rsidTr="00845C6A">
        <w:trPr>
          <w:trHeight w:val="255"/>
        </w:trPr>
        <w:tc>
          <w:tcPr>
            <w:tcW w:w="5387" w:type="dxa"/>
            <w:vAlign w:val="center"/>
          </w:tcPr>
          <w:p w:rsidR="00121845" w:rsidRPr="00CB56E1" w:rsidRDefault="00121845" w:rsidP="00845C6A">
            <w:pPr>
              <w:rPr>
                <w:sz w:val="23"/>
                <w:szCs w:val="23"/>
                <w:lang w:val="uk-UA"/>
              </w:rPr>
            </w:pPr>
            <w:r w:rsidRPr="00CB56E1">
              <w:rPr>
                <w:sz w:val="23"/>
                <w:szCs w:val="23"/>
                <w:lang w:val="uk-UA"/>
              </w:rPr>
              <w:t>Разом</w:t>
            </w:r>
          </w:p>
        </w:tc>
        <w:tc>
          <w:tcPr>
            <w:tcW w:w="2126" w:type="dxa"/>
            <w:vAlign w:val="center"/>
          </w:tcPr>
          <w:p w:rsidR="00121845" w:rsidRPr="00CB56E1" w:rsidRDefault="00121845" w:rsidP="005210DA">
            <w:pPr>
              <w:jc w:val="right"/>
              <w:rPr>
                <w:sz w:val="16"/>
                <w:szCs w:val="16"/>
                <w:lang w:val="uk-UA"/>
              </w:rPr>
            </w:pPr>
            <w:r>
              <w:rPr>
                <w:sz w:val="16"/>
                <w:szCs w:val="16"/>
                <w:lang w:val="uk-UA"/>
              </w:rPr>
              <w:t>518</w:t>
            </w:r>
          </w:p>
        </w:tc>
        <w:tc>
          <w:tcPr>
            <w:tcW w:w="1985" w:type="dxa"/>
            <w:vAlign w:val="center"/>
          </w:tcPr>
          <w:p w:rsidR="00121845" w:rsidRPr="00CB56E1" w:rsidRDefault="00121845" w:rsidP="00845C6A">
            <w:pPr>
              <w:jc w:val="right"/>
              <w:rPr>
                <w:sz w:val="16"/>
                <w:szCs w:val="16"/>
                <w:lang w:val="uk-UA"/>
              </w:rPr>
            </w:pPr>
            <w:r>
              <w:rPr>
                <w:sz w:val="16"/>
                <w:szCs w:val="16"/>
                <w:lang w:val="uk-UA"/>
              </w:rPr>
              <w:t>492</w:t>
            </w:r>
          </w:p>
        </w:tc>
      </w:tr>
    </w:tbl>
    <w:p w:rsidR="00121845" w:rsidRDefault="00121845" w:rsidP="00B221B9">
      <w:pPr>
        <w:pStyle w:val="NoSpacing"/>
        <w:jc w:val="both"/>
        <w:rPr>
          <w:sz w:val="24"/>
          <w:szCs w:val="24"/>
          <w:lang w:val="uk-UA"/>
        </w:rPr>
      </w:pPr>
    </w:p>
    <w:p w:rsidR="00121845" w:rsidRPr="00CB56E1" w:rsidRDefault="00121845" w:rsidP="00B221B9">
      <w:pPr>
        <w:pStyle w:val="NoSpacing"/>
        <w:jc w:val="both"/>
        <w:rPr>
          <w:color w:val="000000"/>
          <w:sz w:val="24"/>
          <w:szCs w:val="24"/>
          <w:lang w:val="uk-UA"/>
        </w:rPr>
      </w:pPr>
      <w:r w:rsidRPr="00CB56E1">
        <w:rPr>
          <w:sz w:val="24"/>
          <w:szCs w:val="24"/>
          <w:lang w:val="uk-UA"/>
        </w:rPr>
        <w:t>Грошові кошти на депозитних рахунках в нац. валюті розміщенні в рейтингових банках, які відповідають інвестиційному рівню за національною шкалою</w:t>
      </w:r>
      <w:r w:rsidRPr="00CB56E1">
        <w:rPr>
          <w:color w:val="000000"/>
          <w:sz w:val="24"/>
          <w:szCs w:val="24"/>
          <w:lang w:val="uk-UA"/>
        </w:rPr>
        <w:t xml:space="preserve"> визначеною законодавством України</w:t>
      </w:r>
    </w:p>
    <w:p w:rsidR="00121845" w:rsidRPr="00CB56E1" w:rsidRDefault="00121845" w:rsidP="00B221B9">
      <w:pPr>
        <w:pStyle w:val="NoSpacing"/>
        <w:jc w:val="both"/>
        <w:rPr>
          <w:sz w:val="24"/>
          <w:szCs w:val="24"/>
          <w:lang w:val="uk-UA"/>
        </w:rPr>
      </w:pPr>
    </w:p>
    <w:p w:rsidR="00121845" w:rsidRPr="00CB56E1" w:rsidRDefault="00121845" w:rsidP="00616271">
      <w:pPr>
        <w:jc w:val="both"/>
        <w:rPr>
          <w:sz w:val="23"/>
          <w:szCs w:val="23"/>
          <w:lang w:val="uk-UA"/>
        </w:rPr>
      </w:pPr>
      <w:r>
        <w:rPr>
          <w:b/>
          <w:sz w:val="23"/>
          <w:szCs w:val="23"/>
          <w:u w:val="single"/>
          <w:lang w:val="uk-UA"/>
        </w:rPr>
        <w:t>5.</w:t>
      </w:r>
      <w:r w:rsidRPr="00CB56E1">
        <w:rPr>
          <w:b/>
          <w:sz w:val="23"/>
          <w:szCs w:val="23"/>
          <w:u w:val="single"/>
          <w:lang w:val="uk-UA"/>
        </w:rPr>
        <w:t>8. Акціонерний капітал</w:t>
      </w:r>
      <w:r w:rsidRPr="00CB56E1">
        <w:rPr>
          <w:sz w:val="23"/>
          <w:szCs w:val="23"/>
          <w:lang w:val="uk-UA"/>
        </w:rPr>
        <w:t xml:space="preserve"> товариства відображається за первісною вартістю.</w:t>
      </w:r>
      <w:r w:rsidRPr="00CB56E1">
        <w:rPr>
          <w:color w:val="000000"/>
          <w:sz w:val="23"/>
          <w:szCs w:val="23"/>
          <w:lang w:val="uk-UA"/>
        </w:rPr>
        <w:t xml:space="preserve"> </w:t>
      </w:r>
      <w:r w:rsidRPr="00CB56E1">
        <w:rPr>
          <w:sz w:val="23"/>
          <w:szCs w:val="23"/>
          <w:lang w:val="uk-UA"/>
        </w:rPr>
        <w:t>Акціонерний капітал був сформований у повному розмірі шляхом внесення грошових коштів на розрахунковий рахунок підприємства. Сума сформованого статного капіталу ПрАТ «СК «Реноме» станом на 31.12.</w:t>
      </w:r>
      <w:r>
        <w:rPr>
          <w:sz w:val="23"/>
          <w:szCs w:val="23"/>
          <w:lang w:val="uk-UA"/>
        </w:rPr>
        <w:t>2015</w:t>
      </w:r>
      <w:r w:rsidRPr="00CB56E1">
        <w:rPr>
          <w:sz w:val="23"/>
          <w:szCs w:val="23"/>
          <w:lang w:val="uk-UA"/>
        </w:rPr>
        <w:t xml:space="preserve"> рік становить 19 550 тис.грн.</w:t>
      </w:r>
    </w:p>
    <w:p w:rsidR="00121845" w:rsidRPr="00CB56E1" w:rsidRDefault="00121845" w:rsidP="00616271">
      <w:pPr>
        <w:jc w:val="both"/>
        <w:rPr>
          <w:sz w:val="23"/>
          <w:szCs w:val="23"/>
          <w:lang w:val="uk-UA"/>
        </w:rPr>
      </w:pPr>
      <w:r w:rsidRPr="00CB56E1">
        <w:rPr>
          <w:sz w:val="23"/>
          <w:szCs w:val="23"/>
          <w:lang w:val="uk-UA"/>
        </w:rPr>
        <w:t xml:space="preserve">Загальна кількість випущених простих іменних акцій складає – 391000 шт., номінальною вартістю – 50,00 грн. </w:t>
      </w:r>
    </w:p>
    <w:p w:rsidR="00121845" w:rsidRPr="00CB56E1" w:rsidRDefault="00121845" w:rsidP="00616271">
      <w:pPr>
        <w:jc w:val="both"/>
        <w:rPr>
          <w:sz w:val="23"/>
          <w:szCs w:val="23"/>
          <w:lang w:val="uk-UA"/>
        </w:rPr>
      </w:pPr>
      <w:r w:rsidRPr="00CB56E1">
        <w:rPr>
          <w:sz w:val="23"/>
          <w:szCs w:val="23"/>
          <w:lang w:val="uk-UA"/>
        </w:rPr>
        <w:t>Дивіденди протягом 201</w:t>
      </w:r>
      <w:r>
        <w:rPr>
          <w:sz w:val="23"/>
          <w:szCs w:val="23"/>
          <w:lang w:val="uk-UA"/>
        </w:rPr>
        <w:t>4</w:t>
      </w:r>
      <w:r w:rsidRPr="00CB56E1">
        <w:rPr>
          <w:sz w:val="23"/>
          <w:szCs w:val="23"/>
          <w:lang w:val="uk-UA"/>
        </w:rPr>
        <w:t xml:space="preserve"> р., </w:t>
      </w:r>
      <w:r>
        <w:rPr>
          <w:sz w:val="23"/>
          <w:szCs w:val="23"/>
          <w:lang w:val="uk-UA"/>
        </w:rPr>
        <w:t>2015</w:t>
      </w:r>
      <w:r w:rsidRPr="00CB56E1">
        <w:rPr>
          <w:sz w:val="23"/>
          <w:szCs w:val="23"/>
          <w:lang w:val="uk-UA"/>
        </w:rPr>
        <w:t xml:space="preserve"> року не нараховувались та не сплачувалися. </w:t>
      </w:r>
    </w:p>
    <w:p w:rsidR="00121845" w:rsidRPr="00CB56E1" w:rsidRDefault="00121845" w:rsidP="00E921C2">
      <w:pPr>
        <w:jc w:val="both"/>
        <w:rPr>
          <w:sz w:val="23"/>
          <w:szCs w:val="23"/>
          <w:lang w:val="uk-UA"/>
        </w:rPr>
      </w:pPr>
    </w:p>
    <w:p w:rsidR="00121845" w:rsidRPr="00A25A7D" w:rsidRDefault="00121845" w:rsidP="00A25A7D">
      <w:pPr>
        <w:jc w:val="both"/>
        <w:rPr>
          <w:sz w:val="24"/>
          <w:szCs w:val="24"/>
          <w:shd w:val="clear" w:color="auto" w:fill="FFFFFF"/>
          <w:lang w:val="uk-UA"/>
        </w:rPr>
      </w:pPr>
      <w:r>
        <w:rPr>
          <w:b/>
          <w:sz w:val="23"/>
          <w:szCs w:val="23"/>
          <w:u w:val="single"/>
          <w:lang w:val="uk-UA"/>
        </w:rPr>
        <w:t>5.</w:t>
      </w:r>
      <w:r w:rsidRPr="00CB56E1">
        <w:rPr>
          <w:b/>
          <w:sz w:val="23"/>
          <w:szCs w:val="23"/>
          <w:u w:val="single"/>
          <w:lang w:val="uk-UA"/>
        </w:rPr>
        <w:t>9. Капітал у дооцінках</w:t>
      </w:r>
      <w:r w:rsidRPr="00CB56E1">
        <w:rPr>
          <w:sz w:val="23"/>
          <w:szCs w:val="23"/>
          <w:lang w:val="uk-UA"/>
        </w:rPr>
        <w:t xml:space="preserve"> </w:t>
      </w:r>
      <w:r>
        <w:rPr>
          <w:sz w:val="23"/>
          <w:szCs w:val="23"/>
          <w:lang w:val="uk-UA"/>
        </w:rPr>
        <w:t xml:space="preserve">станом на 2014 рік </w:t>
      </w:r>
      <w:r w:rsidRPr="00CB56E1">
        <w:rPr>
          <w:sz w:val="23"/>
          <w:szCs w:val="23"/>
          <w:lang w:val="uk-UA"/>
        </w:rPr>
        <w:t>представлений дооцінкою «Інвестиційної нерухомості» і склада</w:t>
      </w:r>
      <w:r>
        <w:rPr>
          <w:sz w:val="23"/>
          <w:szCs w:val="23"/>
          <w:lang w:val="uk-UA"/>
        </w:rPr>
        <w:t xml:space="preserve">в 6 479 тис. грн. Оскільки, компанія в своїй обліковій політиці вибрала метод оцінки Інвестиційної нерухомості за справедливою вартістю. </w:t>
      </w:r>
      <w:r w:rsidRPr="00A25A7D">
        <w:rPr>
          <w:sz w:val="24"/>
          <w:szCs w:val="24"/>
          <w:shd w:val="clear" w:color="auto" w:fill="FFFFFF"/>
          <w:lang w:val="uk-UA"/>
        </w:rPr>
        <w:t>Прибутки або збитки, як</w:t>
      </w:r>
      <w:r w:rsidRPr="0083549D">
        <w:rPr>
          <w:sz w:val="24"/>
          <w:szCs w:val="24"/>
          <w:shd w:val="clear" w:color="auto" w:fill="FFFFFF"/>
        </w:rPr>
        <w:t>i</w:t>
      </w:r>
      <w:r w:rsidRPr="00A25A7D">
        <w:rPr>
          <w:sz w:val="24"/>
          <w:szCs w:val="24"/>
          <w:shd w:val="clear" w:color="auto" w:fill="FFFFFF"/>
          <w:lang w:val="uk-UA"/>
        </w:rPr>
        <w:t xml:space="preserve"> виникають у результат</w:t>
      </w:r>
      <w:r w:rsidRPr="0083549D">
        <w:rPr>
          <w:sz w:val="24"/>
          <w:szCs w:val="24"/>
          <w:shd w:val="clear" w:color="auto" w:fill="FFFFFF"/>
        </w:rPr>
        <w:t>i</w:t>
      </w:r>
      <w:r w:rsidRPr="00A25A7D">
        <w:rPr>
          <w:sz w:val="24"/>
          <w:szCs w:val="24"/>
          <w:shd w:val="clear" w:color="auto" w:fill="FFFFFF"/>
          <w:lang w:val="uk-UA"/>
        </w:rPr>
        <w:t xml:space="preserve"> зм</w:t>
      </w:r>
      <w:r w:rsidRPr="0083549D">
        <w:rPr>
          <w:sz w:val="24"/>
          <w:szCs w:val="24"/>
          <w:shd w:val="clear" w:color="auto" w:fill="FFFFFF"/>
        </w:rPr>
        <w:t>i</w:t>
      </w:r>
      <w:r w:rsidRPr="00A25A7D">
        <w:rPr>
          <w:sz w:val="24"/>
          <w:szCs w:val="24"/>
          <w:shd w:val="clear" w:color="auto" w:fill="FFFFFF"/>
          <w:lang w:val="uk-UA"/>
        </w:rPr>
        <w:t>ни справедливої вартост</w:t>
      </w:r>
      <w:r w:rsidRPr="0083549D">
        <w:rPr>
          <w:sz w:val="24"/>
          <w:szCs w:val="24"/>
          <w:shd w:val="clear" w:color="auto" w:fill="FFFFFF"/>
        </w:rPr>
        <w:t>i</w:t>
      </w:r>
      <w:r w:rsidRPr="00A25A7D">
        <w:rPr>
          <w:sz w:val="24"/>
          <w:szCs w:val="24"/>
          <w:shd w:val="clear" w:color="auto" w:fill="FFFFFF"/>
          <w:lang w:val="uk-UA"/>
        </w:rPr>
        <w:t xml:space="preserve"> </w:t>
      </w:r>
      <w:r w:rsidRPr="0083549D">
        <w:rPr>
          <w:sz w:val="24"/>
          <w:szCs w:val="24"/>
          <w:shd w:val="clear" w:color="auto" w:fill="FFFFFF"/>
        </w:rPr>
        <w:t>i</w:t>
      </w:r>
      <w:r w:rsidRPr="00A25A7D">
        <w:rPr>
          <w:sz w:val="24"/>
          <w:szCs w:val="24"/>
          <w:shd w:val="clear" w:color="auto" w:fill="FFFFFF"/>
          <w:lang w:val="uk-UA"/>
        </w:rPr>
        <w:t>нвестиц</w:t>
      </w:r>
      <w:r w:rsidRPr="0083549D">
        <w:rPr>
          <w:sz w:val="24"/>
          <w:szCs w:val="24"/>
          <w:shd w:val="clear" w:color="auto" w:fill="FFFFFF"/>
        </w:rPr>
        <w:t>i</w:t>
      </w:r>
      <w:r w:rsidRPr="00A25A7D">
        <w:rPr>
          <w:sz w:val="24"/>
          <w:szCs w:val="24"/>
          <w:shd w:val="clear" w:color="auto" w:fill="FFFFFF"/>
          <w:lang w:val="uk-UA"/>
        </w:rPr>
        <w:t>йної нерухомост</w:t>
      </w:r>
      <w:r w:rsidRPr="0083549D">
        <w:rPr>
          <w:sz w:val="24"/>
          <w:szCs w:val="24"/>
          <w:shd w:val="clear" w:color="auto" w:fill="FFFFFF"/>
        </w:rPr>
        <w:t>i</w:t>
      </w:r>
      <w:r w:rsidRPr="00A25A7D">
        <w:rPr>
          <w:sz w:val="24"/>
          <w:szCs w:val="24"/>
          <w:shd w:val="clear" w:color="auto" w:fill="FFFFFF"/>
          <w:lang w:val="uk-UA"/>
        </w:rPr>
        <w:t>, включаються до складу прибутку або збитку того пер</w:t>
      </w:r>
      <w:r w:rsidRPr="0083549D">
        <w:rPr>
          <w:sz w:val="24"/>
          <w:szCs w:val="24"/>
          <w:shd w:val="clear" w:color="auto" w:fill="FFFFFF"/>
        </w:rPr>
        <w:t>i</w:t>
      </w:r>
      <w:r w:rsidRPr="00A25A7D">
        <w:rPr>
          <w:sz w:val="24"/>
          <w:szCs w:val="24"/>
          <w:shd w:val="clear" w:color="auto" w:fill="FFFFFF"/>
          <w:lang w:val="uk-UA"/>
        </w:rPr>
        <w:t>оду, у якому вони виникають</w:t>
      </w:r>
      <w:r w:rsidRPr="00D93FFC">
        <w:rPr>
          <w:sz w:val="24"/>
          <w:szCs w:val="24"/>
          <w:shd w:val="clear" w:color="auto" w:fill="FFFFFF"/>
          <w:lang w:val="uk-UA"/>
        </w:rPr>
        <w:t>. В зв</w:t>
      </w:r>
      <w:r w:rsidRPr="00D93FFC">
        <w:rPr>
          <w:sz w:val="23"/>
          <w:szCs w:val="23"/>
          <w:lang w:val="uk-UA"/>
        </w:rPr>
        <w:t>’яз</w:t>
      </w:r>
      <w:r w:rsidRPr="00D93FFC">
        <w:rPr>
          <w:sz w:val="24"/>
          <w:szCs w:val="24"/>
          <w:shd w:val="clear" w:color="auto" w:fill="FFFFFF"/>
          <w:lang w:val="uk-UA"/>
        </w:rPr>
        <w:t>ку з тим, що раніше зміна справедливої вартост</w:t>
      </w:r>
      <w:r w:rsidRPr="00D93FFC">
        <w:rPr>
          <w:sz w:val="24"/>
          <w:szCs w:val="24"/>
          <w:shd w:val="clear" w:color="auto" w:fill="FFFFFF"/>
        </w:rPr>
        <w:t>i</w:t>
      </w:r>
      <w:r w:rsidRPr="00D93FFC">
        <w:rPr>
          <w:sz w:val="24"/>
          <w:szCs w:val="24"/>
          <w:shd w:val="clear" w:color="auto" w:fill="FFFFFF"/>
          <w:lang w:val="uk-UA"/>
        </w:rPr>
        <w:t xml:space="preserve"> </w:t>
      </w:r>
      <w:r w:rsidRPr="00D93FFC">
        <w:rPr>
          <w:sz w:val="24"/>
          <w:szCs w:val="24"/>
          <w:shd w:val="clear" w:color="auto" w:fill="FFFFFF"/>
        </w:rPr>
        <w:t>i</w:t>
      </w:r>
      <w:r w:rsidRPr="00D93FFC">
        <w:rPr>
          <w:sz w:val="24"/>
          <w:szCs w:val="24"/>
          <w:shd w:val="clear" w:color="auto" w:fill="FFFFFF"/>
          <w:lang w:val="uk-UA"/>
        </w:rPr>
        <w:t>нвестиц</w:t>
      </w:r>
      <w:r w:rsidRPr="00D93FFC">
        <w:rPr>
          <w:sz w:val="24"/>
          <w:szCs w:val="24"/>
          <w:shd w:val="clear" w:color="auto" w:fill="FFFFFF"/>
        </w:rPr>
        <w:t>i</w:t>
      </w:r>
      <w:r w:rsidRPr="00D93FFC">
        <w:rPr>
          <w:sz w:val="24"/>
          <w:szCs w:val="24"/>
          <w:shd w:val="clear" w:color="auto" w:fill="FFFFFF"/>
          <w:lang w:val="uk-UA"/>
        </w:rPr>
        <w:t>йної нерухомост</w:t>
      </w:r>
      <w:r w:rsidRPr="00D93FFC">
        <w:rPr>
          <w:sz w:val="24"/>
          <w:szCs w:val="24"/>
          <w:shd w:val="clear" w:color="auto" w:fill="FFFFFF"/>
        </w:rPr>
        <w:t>i</w:t>
      </w:r>
      <w:r w:rsidRPr="00D93FFC">
        <w:rPr>
          <w:sz w:val="24"/>
          <w:szCs w:val="24"/>
          <w:shd w:val="clear" w:color="auto" w:fill="FFFFFF"/>
          <w:lang w:val="uk-UA"/>
        </w:rPr>
        <w:t xml:space="preserve"> помилково була віднесена в статтю «Капітал в дооцінках» була проведена зміна статей балансу розділу</w:t>
      </w:r>
      <w:r>
        <w:rPr>
          <w:sz w:val="24"/>
          <w:szCs w:val="24"/>
          <w:shd w:val="clear" w:color="auto" w:fill="FFFFFF"/>
          <w:lang w:val="uk-UA"/>
        </w:rPr>
        <w:t xml:space="preserve"> «Власний капітал». Зміна </w:t>
      </w:r>
      <w:r w:rsidRPr="00A25A7D">
        <w:rPr>
          <w:sz w:val="24"/>
          <w:szCs w:val="24"/>
          <w:shd w:val="clear" w:color="auto" w:fill="FFFFFF"/>
          <w:lang w:val="uk-UA"/>
        </w:rPr>
        <w:t>справедливої вартост</w:t>
      </w:r>
      <w:r w:rsidRPr="0083549D">
        <w:rPr>
          <w:sz w:val="24"/>
          <w:szCs w:val="24"/>
          <w:shd w:val="clear" w:color="auto" w:fill="FFFFFF"/>
        </w:rPr>
        <w:t>i</w:t>
      </w:r>
      <w:r w:rsidRPr="00A25A7D">
        <w:rPr>
          <w:sz w:val="24"/>
          <w:szCs w:val="24"/>
          <w:shd w:val="clear" w:color="auto" w:fill="FFFFFF"/>
          <w:lang w:val="uk-UA"/>
        </w:rPr>
        <w:t xml:space="preserve"> </w:t>
      </w:r>
      <w:r w:rsidRPr="0083549D">
        <w:rPr>
          <w:sz w:val="24"/>
          <w:szCs w:val="24"/>
          <w:shd w:val="clear" w:color="auto" w:fill="FFFFFF"/>
        </w:rPr>
        <w:t>i</w:t>
      </w:r>
      <w:r w:rsidRPr="00A25A7D">
        <w:rPr>
          <w:sz w:val="24"/>
          <w:szCs w:val="24"/>
          <w:shd w:val="clear" w:color="auto" w:fill="FFFFFF"/>
          <w:lang w:val="uk-UA"/>
        </w:rPr>
        <w:t>нвестиц</w:t>
      </w:r>
      <w:r w:rsidRPr="0083549D">
        <w:rPr>
          <w:sz w:val="24"/>
          <w:szCs w:val="24"/>
          <w:shd w:val="clear" w:color="auto" w:fill="FFFFFF"/>
        </w:rPr>
        <w:t>i</w:t>
      </w:r>
      <w:r w:rsidRPr="00A25A7D">
        <w:rPr>
          <w:sz w:val="24"/>
          <w:szCs w:val="24"/>
          <w:shd w:val="clear" w:color="auto" w:fill="FFFFFF"/>
          <w:lang w:val="uk-UA"/>
        </w:rPr>
        <w:t>йної нерухомост</w:t>
      </w:r>
      <w:r>
        <w:rPr>
          <w:sz w:val="24"/>
          <w:szCs w:val="24"/>
          <w:shd w:val="clear" w:color="auto" w:fill="FFFFFF"/>
          <w:lang w:val="uk-UA"/>
        </w:rPr>
        <w:t>і в сумі 6 479 тис. грн. була перенесена зі статті «Капітал в дооцінках» в статтю «Нерозподілений прибуток». Дана зміна відображена в «Звіті про власний капітал» з коригуванням облікової політики на початок 2015 року.</w:t>
      </w:r>
    </w:p>
    <w:p w:rsidR="00121845" w:rsidRPr="00CB56E1" w:rsidRDefault="00121845" w:rsidP="00E921C2">
      <w:pPr>
        <w:jc w:val="both"/>
        <w:rPr>
          <w:sz w:val="23"/>
          <w:szCs w:val="23"/>
          <w:lang w:val="uk-UA"/>
        </w:rPr>
      </w:pPr>
    </w:p>
    <w:p w:rsidR="00121845" w:rsidRPr="00CB56E1" w:rsidRDefault="00121845" w:rsidP="00AC16D1">
      <w:pPr>
        <w:jc w:val="right"/>
        <w:rPr>
          <w:sz w:val="23"/>
          <w:szCs w:val="23"/>
          <w:lang w:val="uk-UA"/>
        </w:rPr>
      </w:pPr>
      <w:r w:rsidRPr="00CB56E1">
        <w:rPr>
          <w:sz w:val="23"/>
          <w:szCs w:val="23"/>
          <w:lang w:val="uk-UA"/>
        </w:rPr>
        <w:t>тис.грн.</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268"/>
        <w:gridCol w:w="2410"/>
      </w:tblGrid>
      <w:tr w:rsidR="00121845" w:rsidRPr="00CB56E1" w:rsidTr="00AC16D1">
        <w:trPr>
          <w:trHeight w:val="288"/>
        </w:trPr>
        <w:tc>
          <w:tcPr>
            <w:tcW w:w="2977" w:type="dxa"/>
            <w:noWrap/>
            <w:vAlign w:val="center"/>
          </w:tcPr>
          <w:p w:rsidR="00121845" w:rsidRPr="00CB56E1" w:rsidRDefault="00121845" w:rsidP="005210DA">
            <w:pPr>
              <w:widowControl/>
              <w:autoSpaceDE/>
              <w:autoSpaceDN/>
              <w:adjustRightInd/>
              <w:jc w:val="center"/>
              <w:rPr>
                <w:sz w:val="16"/>
                <w:szCs w:val="16"/>
                <w:lang w:val="uk-UA"/>
              </w:rPr>
            </w:pPr>
            <w:r w:rsidRPr="0022059E">
              <w:rPr>
                <w:sz w:val="18"/>
                <w:szCs w:val="18"/>
                <w:lang w:val="uk-UA"/>
              </w:rPr>
              <w:t>Найменування статті</w:t>
            </w:r>
          </w:p>
        </w:tc>
        <w:tc>
          <w:tcPr>
            <w:tcW w:w="2268" w:type="dxa"/>
            <w:vAlign w:val="center"/>
          </w:tcPr>
          <w:p w:rsidR="00121845" w:rsidRPr="00CB56E1" w:rsidRDefault="00121845" w:rsidP="00AC16D1">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 xml:space="preserve">4 </w:t>
            </w:r>
          </w:p>
        </w:tc>
        <w:tc>
          <w:tcPr>
            <w:tcW w:w="2410" w:type="dxa"/>
          </w:tcPr>
          <w:p w:rsidR="00121845" w:rsidRPr="00CB56E1" w:rsidRDefault="00121845" w:rsidP="00AC16D1">
            <w:pPr>
              <w:widowControl/>
              <w:autoSpaceDE/>
              <w:autoSpaceDN/>
              <w:adjustRightInd/>
              <w:jc w:val="center"/>
              <w:rPr>
                <w:noProof/>
                <w:sz w:val="22"/>
                <w:szCs w:val="22"/>
                <w:lang w:val="uk-UA"/>
              </w:rPr>
            </w:pPr>
            <w:r w:rsidRPr="00CB56E1">
              <w:rPr>
                <w:noProof/>
                <w:sz w:val="22"/>
                <w:szCs w:val="22"/>
                <w:lang w:val="uk-UA"/>
              </w:rPr>
              <w:t>на 31.12.201</w:t>
            </w:r>
            <w:r>
              <w:rPr>
                <w:noProof/>
                <w:sz w:val="22"/>
                <w:szCs w:val="22"/>
                <w:lang w:val="uk-UA"/>
              </w:rPr>
              <w:t xml:space="preserve">5 </w:t>
            </w:r>
          </w:p>
        </w:tc>
      </w:tr>
      <w:tr w:rsidR="00121845" w:rsidRPr="00CB56E1" w:rsidTr="00AC16D1">
        <w:trPr>
          <w:trHeight w:val="255"/>
        </w:trPr>
        <w:tc>
          <w:tcPr>
            <w:tcW w:w="2977" w:type="dxa"/>
            <w:vAlign w:val="center"/>
          </w:tcPr>
          <w:p w:rsidR="00121845" w:rsidRPr="00CB56E1" w:rsidRDefault="00121845" w:rsidP="005210DA">
            <w:pPr>
              <w:jc w:val="both"/>
              <w:rPr>
                <w:sz w:val="23"/>
                <w:szCs w:val="23"/>
                <w:lang w:val="uk-UA"/>
              </w:rPr>
            </w:pPr>
            <w:r>
              <w:rPr>
                <w:sz w:val="23"/>
                <w:szCs w:val="23"/>
                <w:lang w:val="uk-UA"/>
              </w:rPr>
              <w:t>Капітал у дооцінках</w:t>
            </w:r>
            <w:r w:rsidRPr="00CB56E1">
              <w:rPr>
                <w:sz w:val="23"/>
                <w:szCs w:val="23"/>
                <w:lang w:val="uk-UA"/>
              </w:rPr>
              <w:t xml:space="preserve"> </w:t>
            </w:r>
          </w:p>
        </w:tc>
        <w:tc>
          <w:tcPr>
            <w:tcW w:w="2268" w:type="dxa"/>
            <w:vAlign w:val="center"/>
          </w:tcPr>
          <w:p w:rsidR="00121845" w:rsidRPr="00CB56E1" w:rsidRDefault="00121845" w:rsidP="005210DA">
            <w:pPr>
              <w:jc w:val="right"/>
              <w:rPr>
                <w:sz w:val="16"/>
                <w:szCs w:val="16"/>
                <w:lang w:val="uk-UA"/>
              </w:rPr>
            </w:pPr>
            <w:r>
              <w:rPr>
                <w:sz w:val="16"/>
                <w:szCs w:val="16"/>
                <w:lang w:val="uk-UA"/>
              </w:rPr>
              <w:t>6 479</w:t>
            </w:r>
          </w:p>
        </w:tc>
        <w:tc>
          <w:tcPr>
            <w:tcW w:w="2410" w:type="dxa"/>
          </w:tcPr>
          <w:p w:rsidR="00121845" w:rsidRPr="00810A2E" w:rsidRDefault="00121845" w:rsidP="005210DA">
            <w:pPr>
              <w:jc w:val="right"/>
              <w:rPr>
                <w:sz w:val="10"/>
                <w:szCs w:val="10"/>
                <w:highlight w:val="yellow"/>
                <w:lang w:val="uk-UA"/>
              </w:rPr>
            </w:pPr>
          </w:p>
          <w:p w:rsidR="00121845" w:rsidRPr="00F97886" w:rsidRDefault="00121845" w:rsidP="005210DA">
            <w:pPr>
              <w:jc w:val="right"/>
              <w:rPr>
                <w:sz w:val="16"/>
                <w:szCs w:val="16"/>
                <w:highlight w:val="yellow"/>
                <w:lang w:val="uk-UA"/>
              </w:rPr>
            </w:pPr>
            <w:r>
              <w:rPr>
                <w:sz w:val="16"/>
                <w:szCs w:val="16"/>
                <w:lang w:val="uk-UA"/>
              </w:rPr>
              <w:t>0</w:t>
            </w:r>
          </w:p>
        </w:tc>
      </w:tr>
    </w:tbl>
    <w:p w:rsidR="00121845" w:rsidRPr="00CB56E1" w:rsidRDefault="00121845" w:rsidP="00E921C2">
      <w:pPr>
        <w:jc w:val="both"/>
        <w:rPr>
          <w:sz w:val="23"/>
          <w:szCs w:val="23"/>
          <w:lang w:val="uk-UA"/>
        </w:rPr>
      </w:pPr>
    </w:p>
    <w:p w:rsidR="00121845" w:rsidRPr="00CB56E1" w:rsidRDefault="00121845" w:rsidP="00B221B9">
      <w:pPr>
        <w:jc w:val="both"/>
        <w:rPr>
          <w:sz w:val="23"/>
          <w:szCs w:val="23"/>
          <w:lang w:val="uk-UA"/>
        </w:rPr>
      </w:pPr>
      <w:r>
        <w:rPr>
          <w:b/>
          <w:sz w:val="23"/>
          <w:szCs w:val="23"/>
          <w:u w:val="single"/>
          <w:lang w:val="uk-UA"/>
        </w:rPr>
        <w:t>5.</w:t>
      </w:r>
      <w:r w:rsidRPr="00CB56E1">
        <w:rPr>
          <w:b/>
          <w:sz w:val="23"/>
          <w:szCs w:val="23"/>
          <w:u w:val="single"/>
          <w:lang w:val="uk-UA"/>
        </w:rPr>
        <w:t>10.Додатковий капітал</w:t>
      </w:r>
      <w:r w:rsidRPr="00CB56E1">
        <w:rPr>
          <w:sz w:val="23"/>
          <w:szCs w:val="23"/>
          <w:lang w:val="uk-UA"/>
        </w:rPr>
        <w:t xml:space="preserve"> представлений додатково внесеними коштами акціонерів і складає 41 тис. грн.</w:t>
      </w:r>
    </w:p>
    <w:p w:rsidR="00121845" w:rsidRPr="00CB56E1" w:rsidRDefault="00121845" w:rsidP="00E921C2">
      <w:pPr>
        <w:jc w:val="both"/>
        <w:rPr>
          <w:sz w:val="23"/>
          <w:szCs w:val="23"/>
          <w:lang w:val="uk-UA"/>
        </w:rPr>
      </w:pPr>
    </w:p>
    <w:p w:rsidR="00121845" w:rsidRPr="00CB56E1" w:rsidRDefault="00121845" w:rsidP="00E921C2">
      <w:pPr>
        <w:jc w:val="both"/>
        <w:rPr>
          <w:sz w:val="23"/>
          <w:szCs w:val="23"/>
          <w:lang w:val="uk-UA"/>
        </w:rPr>
      </w:pPr>
      <w:r>
        <w:rPr>
          <w:b/>
          <w:sz w:val="23"/>
          <w:szCs w:val="23"/>
          <w:u w:val="single"/>
          <w:lang w:val="uk-UA"/>
        </w:rPr>
        <w:t>5.</w:t>
      </w:r>
      <w:r w:rsidRPr="00CB56E1">
        <w:rPr>
          <w:b/>
          <w:sz w:val="23"/>
          <w:szCs w:val="23"/>
          <w:u w:val="single"/>
          <w:lang w:val="uk-UA"/>
        </w:rPr>
        <w:t>11. Резервний капітал</w:t>
      </w:r>
      <w:r w:rsidRPr="00CB56E1">
        <w:rPr>
          <w:sz w:val="23"/>
          <w:szCs w:val="23"/>
          <w:lang w:val="uk-UA"/>
        </w:rPr>
        <w:t xml:space="preserve"> складає 212 тис. грн. і формується згідно установчим документам.</w:t>
      </w:r>
    </w:p>
    <w:p w:rsidR="00121845" w:rsidRPr="00CB56E1" w:rsidRDefault="00121845" w:rsidP="002A7B42">
      <w:pPr>
        <w:jc w:val="both"/>
        <w:rPr>
          <w:sz w:val="23"/>
          <w:szCs w:val="23"/>
          <w:lang w:val="uk-UA"/>
        </w:rPr>
      </w:pPr>
    </w:p>
    <w:p w:rsidR="00121845" w:rsidRDefault="00121845" w:rsidP="002A7B42">
      <w:pPr>
        <w:jc w:val="both"/>
        <w:rPr>
          <w:b/>
          <w:sz w:val="23"/>
          <w:szCs w:val="23"/>
          <w:u w:val="single"/>
          <w:lang w:val="en-US"/>
        </w:rPr>
      </w:pPr>
      <w:r>
        <w:rPr>
          <w:b/>
          <w:sz w:val="23"/>
          <w:szCs w:val="23"/>
          <w:u w:val="single"/>
          <w:lang w:val="uk-UA"/>
        </w:rPr>
        <w:t>5.</w:t>
      </w:r>
      <w:r w:rsidRPr="00CB56E1">
        <w:rPr>
          <w:b/>
          <w:sz w:val="23"/>
          <w:szCs w:val="23"/>
          <w:u w:val="single"/>
          <w:lang w:val="uk-UA"/>
        </w:rPr>
        <w:t xml:space="preserve">12. Нерозподілений прибуток </w:t>
      </w:r>
    </w:p>
    <w:p w:rsidR="00121845" w:rsidRPr="00CB56E1" w:rsidRDefault="00121845" w:rsidP="002F6CD2">
      <w:pPr>
        <w:jc w:val="right"/>
        <w:rPr>
          <w:sz w:val="23"/>
          <w:szCs w:val="23"/>
          <w:lang w:val="uk-UA"/>
        </w:rPr>
      </w:pPr>
      <w:r w:rsidRPr="00CB56E1">
        <w:rPr>
          <w:sz w:val="23"/>
          <w:szCs w:val="23"/>
          <w:lang w:val="uk-UA"/>
        </w:rPr>
        <w:t>тис.грн.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268"/>
        <w:gridCol w:w="2410"/>
        <w:gridCol w:w="2410"/>
      </w:tblGrid>
      <w:tr w:rsidR="00121845" w:rsidRPr="00CB56E1" w:rsidTr="008C222D">
        <w:trPr>
          <w:trHeight w:val="288"/>
        </w:trPr>
        <w:tc>
          <w:tcPr>
            <w:tcW w:w="2977" w:type="dxa"/>
            <w:noWrap/>
            <w:vAlign w:val="center"/>
          </w:tcPr>
          <w:p w:rsidR="00121845" w:rsidRPr="00CB56E1" w:rsidRDefault="00121845" w:rsidP="00845C6A">
            <w:pPr>
              <w:widowControl/>
              <w:autoSpaceDE/>
              <w:autoSpaceDN/>
              <w:adjustRightInd/>
              <w:jc w:val="center"/>
              <w:rPr>
                <w:sz w:val="16"/>
                <w:szCs w:val="16"/>
                <w:lang w:val="uk-UA"/>
              </w:rPr>
            </w:pPr>
            <w:r w:rsidRPr="0022059E">
              <w:rPr>
                <w:sz w:val="18"/>
                <w:szCs w:val="18"/>
                <w:lang w:val="uk-UA"/>
              </w:rPr>
              <w:t>Найменування статті</w:t>
            </w:r>
          </w:p>
        </w:tc>
        <w:tc>
          <w:tcPr>
            <w:tcW w:w="2268" w:type="dxa"/>
            <w:vAlign w:val="center"/>
          </w:tcPr>
          <w:p w:rsidR="00121845" w:rsidRPr="00CB56E1" w:rsidRDefault="00121845" w:rsidP="00F27A6E">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 xml:space="preserve">4 </w:t>
            </w:r>
            <w:bookmarkStart w:id="0" w:name="OLE_LINK3"/>
            <w:bookmarkStart w:id="1" w:name="OLE_LINK4"/>
            <w:r>
              <w:rPr>
                <w:noProof/>
                <w:sz w:val="22"/>
                <w:szCs w:val="22"/>
                <w:lang w:val="uk-UA"/>
              </w:rPr>
              <w:t>(до коригування)</w:t>
            </w:r>
            <w:bookmarkEnd w:id="0"/>
            <w:bookmarkEnd w:id="1"/>
          </w:p>
        </w:tc>
        <w:tc>
          <w:tcPr>
            <w:tcW w:w="2410" w:type="dxa"/>
          </w:tcPr>
          <w:p w:rsidR="00121845" w:rsidRPr="00CB56E1" w:rsidRDefault="00121845" w:rsidP="00F27A6E">
            <w:pPr>
              <w:widowControl/>
              <w:autoSpaceDE/>
              <w:autoSpaceDN/>
              <w:adjustRightInd/>
              <w:jc w:val="center"/>
              <w:rPr>
                <w:noProof/>
                <w:sz w:val="22"/>
                <w:szCs w:val="22"/>
                <w:lang w:val="uk-UA"/>
              </w:rPr>
            </w:pPr>
            <w:r w:rsidRPr="00CB56E1">
              <w:rPr>
                <w:noProof/>
                <w:sz w:val="22"/>
                <w:szCs w:val="22"/>
                <w:lang w:val="uk-UA"/>
              </w:rPr>
              <w:t>на 31.12.201</w:t>
            </w:r>
            <w:r>
              <w:rPr>
                <w:noProof/>
                <w:sz w:val="22"/>
                <w:szCs w:val="22"/>
                <w:lang w:val="uk-UA"/>
              </w:rPr>
              <w:t>4 (після коригування)</w:t>
            </w:r>
          </w:p>
        </w:tc>
        <w:tc>
          <w:tcPr>
            <w:tcW w:w="2410" w:type="dxa"/>
            <w:vAlign w:val="center"/>
          </w:tcPr>
          <w:p w:rsidR="00121845" w:rsidRPr="00CB56E1" w:rsidRDefault="00121845" w:rsidP="00F27A6E">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5</w:t>
            </w:r>
          </w:p>
        </w:tc>
      </w:tr>
      <w:tr w:rsidR="00121845" w:rsidRPr="00CB56E1" w:rsidTr="008C222D">
        <w:trPr>
          <w:trHeight w:val="255"/>
        </w:trPr>
        <w:tc>
          <w:tcPr>
            <w:tcW w:w="2977" w:type="dxa"/>
            <w:vAlign w:val="center"/>
          </w:tcPr>
          <w:p w:rsidR="00121845" w:rsidRPr="00CB56E1" w:rsidRDefault="00121845" w:rsidP="002F6CD2">
            <w:pPr>
              <w:jc w:val="both"/>
              <w:rPr>
                <w:sz w:val="23"/>
                <w:szCs w:val="23"/>
                <w:lang w:val="uk-UA"/>
              </w:rPr>
            </w:pPr>
            <w:r w:rsidRPr="00CB56E1">
              <w:rPr>
                <w:sz w:val="23"/>
                <w:szCs w:val="23"/>
                <w:lang w:val="uk-UA"/>
              </w:rPr>
              <w:t xml:space="preserve">Нерозподілений прибуток </w:t>
            </w:r>
          </w:p>
        </w:tc>
        <w:tc>
          <w:tcPr>
            <w:tcW w:w="2268" w:type="dxa"/>
            <w:vAlign w:val="center"/>
          </w:tcPr>
          <w:p w:rsidR="00121845" w:rsidRPr="00CB56E1" w:rsidRDefault="00121845" w:rsidP="008C222D">
            <w:pPr>
              <w:jc w:val="right"/>
              <w:rPr>
                <w:sz w:val="16"/>
                <w:szCs w:val="16"/>
                <w:lang w:val="uk-UA"/>
              </w:rPr>
            </w:pPr>
            <w:r>
              <w:rPr>
                <w:sz w:val="16"/>
                <w:szCs w:val="16"/>
                <w:lang w:val="uk-UA"/>
              </w:rPr>
              <w:t>59 753</w:t>
            </w:r>
          </w:p>
        </w:tc>
        <w:tc>
          <w:tcPr>
            <w:tcW w:w="2410" w:type="dxa"/>
          </w:tcPr>
          <w:p w:rsidR="00121845" w:rsidRPr="00810A2E" w:rsidRDefault="00121845" w:rsidP="008C222D">
            <w:pPr>
              <w:jc w:val="right"/>
              <w:rPr>
                <w:sz w:val="10"/>
                <w:szCs w:val="10"/>
                <w:highlight w:val="yellow"/>
                <w:lang w:val="uk-UA"/>
              </w:rPr>
            </w:pPr>
          </w:p>
          <w:p w:rsidR="00121845" w:rsidRPr="00F97886" w:rsidRDefault="00121845" w:rsidP="008C222D">
            <w:pPr>
              <w:jc w:val="right"/>
              <w:rPr>
                <w:sz w:val="16"/>
                <w:szCs w:val="16"/>
                <w:highlight w:val="yellow"/>
                <w:lang w:val="uk-UA"/>
              </w:rPr>
            </w:pPr>
            <w:r>
              <w:rPr>
                <w:sz w:val="16"/>
                <w:szCs w:val="16"/>
                <w:lang w:val="uk-UA"/>
              </w:rPr>
              <w:t>66 232</w:t>
            </w:r>
          </w:p>
        </w:tc>
        <w:tc>
          <w:tcPr>
            <w:tcW w:w="2410" w:type="dxa"/>
            <w:vAlign w:val="center"/>
          </w:tcPr>
          <w:p w:rsidR="00121845" w:rsidRPr="00CB56E1" w:rsidRDefault="00121845" w:rsidP="008C222D">
            <w:pPr>
              <w:jc w:val="right"/>
              <w:rPr>
                <w:sz w:val="16"/>
                <w:szCs w:val="16"/>
                <w:lang w:val="uk-UA"/>
              </w:rPr>
            </w:pPr>
            <w:r>
              <w:rPr>
                <w:sz w:val="16"/>
                <w:szCs w:val="16"/>
                <w:lang w:val="uk-UA"/>
              </w:rPr>
              <w:t>66 258</w:t>
            </w:r>
          </w:p>
        </w:tc>
      </w:tr>
    </w:tbl>
    <w:p w:rsidR="00121845" w:rsidRDefault="00121845" w:rsidP="002A7B42">
      <w:pPr>
        <w:jc w:val="both"/>
        <w:rPr>
          <w:sz w:val="23"/>
          <w:szCs w:val="23"/>
          <w:lang w:val="uk-UA"/>
        </w:rPr>
      </w:pPr>
    </w:p>
    <w:p w:rsidR="00121845" w:rsidRPr="00CB56E1" w:rsidRDefault="00121845" w:rsidP="002A7B42">
      <w:pPr>
        <w:jc w:val="both"/>
        <w:rPr>
          <w:sz w:val="23"/>
          <w:szCs w:val="23"/>
          <w:lang w:val="uk-UA"/>
        </w:rPr>
      </w:pPr>
      <w:r w:rsidRPr="00CB56E1">
        <w:rPr>
          <w:sz w:val="23"/>
          <w:szCs w:val="23"/>
          <w:lang w:val="uk-UA"/>
        </w:rPr>
        <w:t>В 201</w:t>
      </w:r>
      <w:r>
        <w:rPr>
          <w:sz w:val="23"/>
          <w:szCs w:val="23"/>
          <w:lang w:val="uk-UA"/>
        </w:rPr>
        <w:t>4</w:t>
      </w:r>
      <w:r w:rsidRPr="00CB56E1">
        <w:rPr>
          <w:sz w:val="23"/>
          <w:szCs w:val="23"/>
          <w:lang w:val="uk-UA"/>
        </w:rPr>
        <w:t>, 201</w:t>
      </w:r>
      <w:r>
        <w:rPr>
          <w:sz w:val="23"/>
          <w:szCs w:val="23"/>
          <w:lang w:val="uk-UA"/>
        </w:rPr>
        <w:t>5</w:t>
      </w:r>
      <w:r w:rsidRPr="00CB56E1">
        <w:rPr>
          <w:sz w:val="23"/>
          <w:szCs w:val="23"/>
          <w:lang w:val="uk-UA"/>
        </w:rPr>
        <w:t xml:space="preserve"> році на загальних зборах акціонерів прибуток не розподілявся.</w:t>
      </w:r>
    </w:p>
    <w:p w:rsidR="00121845" w:rsidRPr="00CB56E1" w:rsidRDefault="00121845" w:rsidP="00C07E4D">
      <w:pPr>
        <w:jc w:val="both"/>
        <w:rPr>
          <w:sz w:val="23"/>
          <w:szCs w:val="23"/>
          <w:lang w:val="uk-UA"/>
        </w:rPr>
      </w:pPr>
    </w:p>
    <w:p w:rsidR="00121845" w:rsidRPr="00CB56E1" w:rsidRDefault="00121845" w:rsidP="00C07E4D">
      <w:pPr>
        <w:jc w:val="both"/>
        <w:rPr>
          <w:sz w:val="23"/>
          <w:szCs w:val="23"/>
          <w:lang w:val="uk-UA"/>
        </w:rPr>
      </w:pPr>
      <w:r w:rsidRPr="00CB56E1">
        <w:rPr>
          <w:sz w:val="23"/>
          <w:szCs w:val="23"/>
          <w:lang w:val="uk-UA"/>
        </w:rPr>
        <w:t xml:space="preserve"> </w:t>
      </w:r>
      <w:r w:rsidRPr="00E9057D">
        <w:rPr>
          <w:b/>
          <w:sz w:val="23"/>
          <w:szCs w:val="23"/>
          <w:u w:val="single"/>
          <w:lang w:val="uk-UA"/>
        </w:rPr>
        <w:t>5.</w:t>
      </w:r>
      <w:r w:rsidRPr="00CB56E1">
        <w:rPr>
          <w:b/>
          <w:sz w:val="23"/>
          <w:szCs w:val="23"/>
          <w:u w:val="single"/>
          <w:lang w:val="uk-UA"/>
        </w:rPr>
        <w:t>13. Довгострокові зобов’</w:t>
      </w:r>
      <w:r>
        <w:rPr>
          <w:b/>
          <w:sz w:val="23"/>
          <w:szCs w:val="23"/>
          <w:u w:val="single"/>
          <w:lang w:val="uk-UA"/>
        </w:rPr>
        <w:t>я</w:t>
      </w:r>
      <w:r w:rsidRPr="00CB56E1">
        <w:rPr>
          <w:b/>
          <w:sz w:val="23"/>
          <w:szCs w:val="23"/>
          <w:u w:val="single"/>
          <w:lang w:val="uk-UA"/>
        </w:rPr>
        <w:t>зання і забезпечення</w:t>
      </w:r>
      <w:r w:rsidRPr="00CB56E1">
        <w:rPr>
          <w:sz w:val="23"/>
          <w:szCs w:val="23"/>
          <w:lang w:val="uk-UA"/>
        </w:rPr>
        <w:t xml:space="preserve"> представлені: </w:t>
      </w:r>
    </w:p>
    <w:p w:rsidR="00121845" w:rsidRPr="00CB56E1" w:rsidRDefault="00121845" w:rsidP="00C07E4D">
      <w:pPr>
        <w:jc w:val="both"/>
        <w:rPr>
          <w:sz w:val="23"/>
          <w:szCs w:val="23"/>
          <w:lang w:val="uk-UA"/>
        </w:rPr>
      </w:pPr>
      <w:r w:rsidRPr="00CB56E1">
        <w:rPr>
          <w:sz w:val="23"/>
          <w:szCs w:val="23"/>
          <w:lang w:val="uk-UA"/>
        </w:rPr>
        <w:t xml:space="preserve">   1. Довгострокові кредити банків;</w:t>
      </w:r>
    </w:p>
    <w:p w:rsidR="00121845" w:rsidRPr="00CB56E1" w:rsidRDefault="00121845" w:rsidP="00C07E4D">
      <w:pPr>
        <w:jc w:val="both"/>
        <w:rPr>
          <w:sz w:val="23"/>
          <w:szCs w:val="23"/>
          <w:lang w:val="uk-UA"/>
        </w:rPr>
      </w:pPr>
      <w:r w:rsidRPr="00CB56E1">
        <w:rPr>
          <w:sz w:val="23"/>
          <w:szCs w:val="23"/>
          <w:lang w:val="uk-UA"/>
        </w:rPr>
        <w:t xml:space="preserve">   </w:t>
      </w:r>
      <w:r>
        <w:rPr>
          <w:sz w:val="23"/>
          <w:szCs w:val="23"/>
          <w:lang w:val="uk-UA"/>
        </w:rPr>
        <w:t>2</w:t>
      </w:r>
      <w:r w:rsidRPr="00CB56E1">
        <w:rPr>
          <w:sz w:val="23"/>
          <w:szCs w:val="23"/>
          <w:lang w:val="uk-UA"/>
        </w:rPr>
        <w:t>. Довгострокові  забезпечення виплат персоналу.</w:t>
      </w:r>
    </w:p>
    <w:p w:rsidR="00121845" w:rsidRPr="00CB56E1" w:rsidRDefault="00121845" w:rsidP="00C07E4D">
      <w:pPr>
        <w:jc w:val="both"/>
        <w:rPr>
          <w:sz w:val="23"/>
          <w:szCs w:val="23"/>
          <w:lang w:val="uk-UA"/>
        </w:rPr>
      </w:pPr>
    </w:p>
    <w:p w:rsidR="00121845" w:rsidRDefault="00121845" w:rsidP="00CB6856">
      <w:pPr>
        <w:shd w:val="clear" w:color="auto" w:fill="FFFFFF"/>
        <w:spacing w:line="274" w:lineRule="exact"/>
        <w:ind w:left="25" w:right="40" w:firstLine="259"/>
        <w:jc w:val="both"/>
        <w:rPr>
          <w:sz w:val="23"/>
          <w:szCs w:val="23"/>
          <w:lang w:val="uk-UA"/>
        </w:rPr>
      </w:pPr>
      <w:r w:rsidRPr="006F3EB6">
        <w:rPr>
          <w:sz w:val="23"/>
          <w:szCs w:val="23"/>
          <w:lang w:val="uk-UA"/>
        </w:rPr>
        <w:t xml:space="preserve">Сума, визнана як забезпечення, являється найкращою оцінкою видатків, необхідних для погашення теперішньої заборгованості на дату балансу.  </w:t>
      </w:r>
    </w:p>
    <w:p w:rsidR="00121845" w:rsidRDefault="00121845" w:rsidP="00CB6856">
      <w:pPr>
        <w:shd w:val="clear" w:color="auto" w:fill="FFFFFF"/>
        <w:spacing w:line="274" w:lineRule="exact"/>
        <w:ind w:left="25" w:right="40" w:firstLine="259"/>
        <w:jc w:val="both"/>
        <w:rPr>
          <w:sz w:val="23"/>
          <w:szCs w:val="23"/>
          <w:lang w:val="uk-UA"/>
        </w:rPr>
      </w:pPr>
      <w:r w:rsidRPr="006F3EB6">
        <w:rPr>
          <w:sz w:val="23"/>
          <w:szCs w:val="23"/>
          <w:lang w:val="uk-UA"/>
        </w:rPr>
        <w:t>Тобто, довгострокові кредити банків оцінюються за поточною вартістю на дату балансу</w:t>
      </w:r>
      <w:r>
        <w:rPr>
          <w:sz w:val="23"/>
          <w:szCs w:val="23"/>
          <w:lang w:val="uk-UA"/>
        </w:rPr>
        <w:t>.</w:t>
      </w:r>
    </w:p>
    <w:p w:rsidR="00121845" w:rsidRPr="00CB56E1" w:rsidRDefault="00121845" w:rsidP="00EE3888">
      <w:pPr>
        <w:jc w:val="right"/>
        <w:rPr>
          <w:sz w:val="23"/>
          <w:szCs w:val="23"/>
          <w:lang w:val="uk-UA"/>
        </w:rPr>
      </w:pPr>
      <w:r w:rsidRPr="00CB56E1">
        <w:rPr>
          <w:sz w:val="23"/>
          <w:szCs w:val="23"/>
          <w:lang w:val="uk-UA"/>
        </w:rPr>
        <w:t>тис.грн.</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701"/>
        <w:gridCol w:w="2126"/>
      </w:tblGrid>
      <w:tr w:rsidR="00121845" w:rsidRPr="00775348" w:rsidTr="00AC16D1">
        <w:trPr>
          <w:trHeight w:val="288"/>
        </w:trPr>
        <w:tc>
          <w:tcPr>
            <w:tcW w:w="3261" w:type="dxa"/>
            <w:noWrap/>
            <w:vAlign w:val="center"/>
          </w:tcPr>
          <w:p w:rsidR="00121845" w:rsidRPr="00775348" w:rsidRDefault="00121845" w:rsidP="008C1ABF">
            <w:pPr>
              <w:widowControl/>
              <w:autoSpaceDE/>
              <w:autoSpaceDN/>
              <w:adjustRightInd/>
              <w:jc w:val="center"/>
              <w:rPr>
                <w:lang w:val="uk-UA"/>
              </w:rPr>
            </w:pPr>
            <w:r w:rsidRPr="0022059E">
              <w:rPr>
                <w:sz w:val="18"/>
                <w:szCs w:val="18"/>
                <w:lang w:val="uk-UA"/>
              </w:rPr>
              <w:t>Найменування статті</w:t>
            </w:r>
          </w:p>
        </w:tc>
        <w:tc>
          <w:tcPr>
            <w:tcW w:w="1701" w:type="dxa"/>
            <w:vAlign w:val="center"/>
          </w:tcPr>
          <w:p w:rsidR="00121845" w:rsidRPr="00CB56E1" w:rsidRDefault="00121845" w:rsidP="005210DA">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 xml:space="preserve">4 </w:t>
            </w:r>
          </w:p>
        </w:tc>
        <w:tc>
          <w:tcPr>
            <w:tcW w:w="2126" w:type="dxa"/>
          </w:tcPr>
          <w:p w:rsidR="00121845" w:rsidRPr="00CB56E1" w:rsidRDefault="00121845" w:rsidP="005210DA">
            <w:pPr>
              <w:widowControl/>
              <w:autoSpaceDE/>
              <w:autoSpaceDN/>
              <w:adjustRightInd/>
              <w:jc w:val="center"/>
              <w:rPr>
                <w:noProof/>
                <w:sz w:val="22"/>
                <w:szCs w:val="22"/>
                <w:lang w:val="uk-UA"/>
              </w:rPr>
            </w:pPr>
            <w:r w:rsidRPr="00CB56E1">
              <w:rPr>
                <w:noProof/>
                <w:sz w:val="22"/>
                <w:szCs w:val="22"/>
                <w:lang w:val="uk-UA"/>
              </w:rPr>
              <w:t>на 31.12.201</w:t>
            </w:r>
            <w:r>
              <w:rPr>
                <w:noProof/>
                <w:sz w:val="22"/>
                <w:szCs w:val="22"/>
                <w:lang w:val="uk-UA"/>
              </w:rPr>
              <w:t xml:space="preserve">5 </w:t>
            </w:r>
          </w:p>
        </w:tc>
      </w:tr>
      <w:tr w:rsidR="00121845" w:rsidRPr="00CB56E1" w:rsidTr="00AC16D1">
        <w:trPr>
          <w:trHeight w:val="255"/>
        </w:trPr>
        <w:tc>
          <w:tcPr>
            <w:tcW w:w="3261" w:type="dxa"/>
            <w:vAlign w:val="center"/>
          </w:tcPr>
          <w:p w:rsidR="00121845" w:rsidRPr="00F97886" w:rsidRDefault="00121845" w:rsidP="008C1ABF">
            <w:pPr>
              <w:jc w:val="both"/>
              <w:rPr>
                <w:sz w:val="23"/>
                <w:szCs w:val="23"/>
                <w:highlight w:val="yellow"/>
                <w:lang w:val="uk-UA"/>
              </w:rPr>
            </w:pPr>
            <w:r w:rsidRPr="0089491E">
              <w:rPr>
                <w:sz w:val="23"/>
                <w:szCs w:val="23"/>
                <w:lang w:val="uk-UA"/>
              </w:rPr>
              <w:t xml:space="preserve">Довгострокові кредити банків </w:t>
            </w:r>
          </w:p>
        </w:tc>
        <w:tc>
          <w:tcPr>
            <w:tcW w:w="1701" w:type="dxa"/>
            <w:vAlign w:val="center"/>
          </w:tcPr>
          <w:p w:rsidR="00121845" w:rsidRPr="00F97886" w:rsidRDefault="00121845" w:rsidP="008C1ABF">
            <w:pPr>
              <w:jc w:val="right"/>
              <w:rPr>
                <w:sz w:val="16"/>
                <w:szCs w:val="16"/>
                <w:highlight w:val="yellow"/>
                <w:lang w:val="uk-UA"/>
              </w:rPr>
            </w:pPr>
            <w:r>
              <w:rPr>
                <w:sz w:val="16"/>
                <w:szCs w:val="16"/>
                <w:lang w:val="uk-UA"/>
              </w:rPr>
              <w:t>10 467</w:t>
            </w:r>
          </w:p>
        </w:tc>
        <w:tc>
          <w:tcPr>
            <w:tcW w:w="2126" w:type="dxa"/>
          </w:tcPr>
          <w:p w:rsidR="00121845" w:rsidRPr="00775348" w:rsidRDefault="00121845" w:rsidP="00926350">
            <w:pPr>
              <w:jc w:val="right"/>
              <w:rPr>
                <w:sz w:val="6"/>
                <w:szCs w:val="6"/>
                <w:lang w:val="uk-UA"/>
              </w:rPr>
            </w:pPr>
          </w:p>
          <w:p w:rsidR="00121845" w:rsidRPr="00F97886" w:rsidRDefault="00121845" w:rsidP="00926350">
            <w:pPr>
              <w:jc w:val="right"/>
              <w:rPr>
                <w:sz w:val="16"/>
                <w:szCs w:val="16"/>
                <w:highlight w:val="yellow"/>
                <w:lang w:val="uk-UA"/>
              </w:rPr>
            </w:pPr>
            <w:r>
              <w:rPr>
                <w:sz w:val="16"/>
                <w:szCs w:val="16"/>
                <w:lang w:val="uk-UA"/>
              </w:rPr>
              <w:t>8 621</w:t>
            </w:r>
          </w:p>
        </w:tc>
      </w:tr>
    </w:tbl>
    <w:p w:rsidR="00121845" w:rsidRPr="00CB56E1" w:rsidRDefault="00121845" w:rsidP="00C07E4D">
      <w:pPr>
        <w:jc w:val="both"/>
        <w:rPr>
          <w:sz w:val="23"/>
          <w:szCs w:val="23"/>
          <w:lang w:val="uk-UA"/>
        </w:rPr>
      </w:pPr>
    </w:p>
    <w:p w:rsidR="00121845" w:rsidRPr="00D93FFC" w:rsidRDefault="00121845" w:rsidP="00D93FFC">
      <w:pPr>
        <w:shd w:val="clear" w:color="auto" w:fill="FFFFFF"/>
        <w:spacing w:line="274" w:lineRule="exact"/>
        <w:ind w:left="25" w:right="40" w:firstLine="259"/>
        <w:jc w:val="both"/>
        <w:rPr>
          <w:sz w:val="23"/>
          <w:szCs w:val="23"/>
          <w:lang w:val="uk-UA"/>
        </w:rPr>
      </w:pPr>
      <w:r w:rsidRPr="00D93FFC">
        <w:rPr>
          <w:sz w:val="23"/>
          <w:szCs w:val="23"/>
          <w:lang w:val="uk-UA"/>
        </w:rPr>
        <w:t xml:space="preserve">В 2015 році кредит в розмірі 5143 тис. грн. було погашено в сумі 700 тис. грн. Тобто, станом на 31.12.2015 р. сума кредиту складає 4443 тис. грн. </w:t>
      </w:r>
    </w:p>
    <w:p w:rsidR="00121845" w:rsidRPr="00D93FFC" w:rsidRDefault="00121845" w:rsidP="00D93FFC">
      <w:pPr>
        <w:shd w:val="clear" w:color="auto" w:fill="FFFFFF"/>
        <w:spacing w:line="274" w:lineRule="exact"/>
        <w:ind w:left="25" w:right="40" w:firstLine="259"/>
        <w:jc w:val="both"/>
        <w:rPr>
          <w:sz w:val="23"/>
          <w:szCs w:val="23"/>
          <w:lang w:val="uk-UA"/>
        </w:rPr>
      </w:pPr>
      <w:r w:rsidRPr="00D93FFC">
        <w:rPr>
          <w:sz w:val="23"/>
          <w:szCs w:val="23"/>
          <w:lang w:val="uk-UA"/>
        </w:rPr>
        <w:t xml:space="preserve">Кредит в сумі </w:t>
      </w:r>
      <w:r>
        <w:rPr>
          <w:sz w:val="23"/>
          <w:szCs w:val="23"/>
          <w:lang w:val="uk-UA"/>
        </w:rPr>
        <w:t>338</w:t>
      </w:r>
      <w:r w:rsidRPr="00D93FFC">
        <w:rPr>
          <w:sz w:val="23"/>
          <w:szCs w:val="23"/>
          <w:lang w:val="uk-UA"/>
        </w:rPr>
        <w:t xml:space="preserve"> тис. дол., що  на 01.01.2015 складає 5324 тис. грн. було погашено в сумі 63 тис. дол. Тобто, станом на 31.12.2015 р. сума кредиту складає </w:t>
      </w:r>
      <w:r>
        <w:rPr>
          <w:sz w:val="23"/>
          <w:szCs w:val="23"/>
          <w:lang w:val="uk-UA"/>
        </w:rPr>
        <w:t>275</w:t>
      </w:r>
      <w:r w:rsidRPr="00D93FFC">
        <w:rPr>
          <w:sz w:val="23"/>
          <w:szCs w:val="23"/>
          <w:lang w:val="uk-UA"/>
        </w:rPr>
        <w:t xml:space="preserve"> тис. дол. Що </w:t>
      </w:r>
      <w:r>
        <w:rPr>
          <w:sz w:val="23"/>
          <w:szCs w:val="23"/>
          <w:lang w:val="uk-UA"/>
        </w:rPr>
        <w:t>дорівнює 4178</w:t>
      </w:r>
      <w:r w:rsidRPr="00D93FFC">
        <w:rPr>
          <w:sz w:val="23"/>
          <w:szCs w:val="23"/>
          <w:lang w:val="uk-UA"/>
        </w:rPr>
        <w:t xml:space="preserve"> тис грн </w:t>
      </w:r>
    </w:p>
    <w:p w:rsidR="00121845" w:rsidRPr="00CB56E1" w:rsidRDefault="00121845" w:rsidP="00EE3888">
      <w:pPr>
        <w:shd w:val="clear" w:color="auto" w:fill="FFFFFF"/>
        <w:spacing w:line="274" w:lineRule="exact"/>
        <w:rPr>
          <w:sz w:val="24"/>
          <w:szCs w:val="24"/>
          <w:lang w:val="uk-UA"/>
        </w:rPr>
      </w:pPr>
    </w:p>
    <w:p w:rsidR="00121845" w:rsidRPr="00CB56E1" w:rsidRDefault="00121845" w:rsidP="00C07E4D">
      <w:pPr>
        <w:jc w:val="both"/>
        <w:rPr>
          <w:sz w:val="23"/>
          <w:szCs w:val="23"/>
          <w:lang w:val="uk-UA"/>
        </w:rPr>
      </w:pPr>
      <w:r w:rsidRPr="00CB56E1">
        <w:rPr>
          <w:sz w:val="23"/>
          <w:szCs w:val="23"/>
          <w:lang w:val="uk-UA"/>
        </w:rPr>
        <w:t xml:space="preserve"> Компанія формує резерв забезпечення виплат персоналу</w:t>
      </w:r>
    </w:p>
    <w:p w:rsidR="00121845" w:rsidRPr="00CB56E1" w:rsidRDefault="00121845" w:rsidP="00827099">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C1ABF">
        <w:trPr>
          <w:trHeight w:val="288"/>
        </w:trPr>
        <w:tc>
          <w:tcPr>
            <w:tcW w:w="5387" w:type="dxa"/>
            <w:noWrap/>
            <w:vAlign w:val="center"/>
          </w:tcPr>
          <w:p w:rsidR="00121845" w:rsidRPr="00CB56E1" w:rsidRDefault="00121845" w:rsidP="008C1ABF">
            <w:pPr>
              <w:widowControl/>
              <w:autoSpaceDE/>
              <w:autoSpaceDN/>
              <w:adjustRightInd/>
              <w:jc w:val="center"/>
              <w:rPr>
                <w:sz w:val="16"/>
                <w:szCs w:val="16"/>
                <w:lang w:val="uk-UA"/>
              </w:rPr>
            </w:pPr>
            <w:r w:rsidRPr="0022059E">
              <w:rPr>
                <w:sz w:val="18"/>
                <w:szCs w:val="18"/>
                <w:lang w:val="uk-UA"/>
              </w:rPr>
              <w:t>Найменування статті</w:t>
            </w:r>
          </w:p>
        </w:tc>
        <w:tc>
          <w:tcPr>
            <w:tcW w:w="2126" w:type="dxa"/>
            <w:vAlign w:val="center"/>
          </w:tcPr>
          <w:p w:rsidR="00121845" w:rsidRPr="00CB56E1" w:rsidRDefault="00121845" w:rsidP="009C2394">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4</w:t>
            </w:r>
          </w:p>
        </w:tc>
        <w:tc>
          <w:tcPr>
            <w:tcW w:w="1985" w:type="dxa"/>
            <w:vAlign w:val="center"/>
          </w:tcPr>
          <w:p w:rsidR="00121845" w:rsidRPr="00CB56E1" w:rsidRDefault="00121845" w:rsidP="00D7359F">
            <w:pPr>
              <w:widowControl/>
              <w:autoSpaceDE/>
              <w:autoSpaceDN/>
              <w:adjustRightInd/>
              <w:jc w:val="center"/>
              <w:rPr>
                <w:b/>
                <w:bCs/>
                <w:sz w:val="16"/>
                <w:szCs w:val="16"/>
                <w:lang w:val="uk-UA"/>
              </w:rPr>
            </w:pPr>
            <w:r w:rsidRPr="00CB56E1">
              <w:rPr>
                <w:noProof/>
                <w:sz w:val="22"/>
                <w:szCs w:val="22"/>
                <w:lang w:val="uk-UA"/>
              </w:rPr>
              <w:t>на 31.12.</w:t>
            </w:r>
            <w:r>
              <w:rPr>
                <w:noProof/>
                <w:sz w:val="22"/>
                <w:szCs w:val="22"/>
                <w:lang w:val="uk-UA"/>
              </w:rPr>
              <w:t>2015</w:t>
            </w:r>
          </w:p>
        </w:tc>
      </w:tr>
      <w:tr w:rsidR="00121845" w:rsidRPr="00CB56E1" w:rsidTr="008C1ABF">
        <w:trPr>
          <w:trHeight w:val="255"/>
        </w:trPr>
        <w:tc>
          <w:tcPr>
            <w:tcW w:w="5387" w:type="dxa"/>
            <w:vAlign w:val="center"/>
          </w:tcPr>
          <w:p w:rsidR="00121845" w:rsidRPr="00CB56E1" w:rsidRDefault="00121845" w:rsidP="008C1ABF">
            <w:pPr>
              <w:jc w:val="both"/>
              <w:rPr>
                <w:sz w:val="23"/>
                <w:szCs w:val="23"/>
                <w:lang w:val="uk-UA"/>
              </w:rPr>
            </w:pPr>
            <w:r w:rsidRPr="00CB56E1">
              <w:rPr>
                <w:sz w:val="23"/>
                <w:szCs w:val="23"/>
                <w:lang w:val="uk-UA"/>
              </w:rPr>
              <w:t>Довгострокові  забезпечення виплат персоналу</w:t>
            </w:r>
          </w:p>
        </w:tc>
        <w:tc>
          <w:tcPr>
            <w:tcW w:w="2126" w:type="dxa"/>
            <w:vAlign w:val="center"/>
          </w:tcPr>
          <w:p w:rsidR="00121845" w:rsidRPr="00CB56E1" w:rsidRDefault="00121845" w:rsidP="008C1ABF">
            <w:pPr>
              <w:jc w:val="right"/>
              <w:rPr>
                <w:sz w:val="16"/>
                <w:szCs w:val="16"/>
                <w:lang w:val="uk-UA"/>
              </w:rPr>
            </w:pPr>
            <w:r w:rsidRPr="00CB56E1">
              <w:rPr>
                <w:sz w:val="16"/>
                <w:szCs w:val="16"/>
                <w:lang w:val="uk-UA"/>
              </w:rPr>
              <w:t>25</w:t>
            </w:r>
          </w:p>
        </w:tc>
        <w:tc>
          <w:tcPr>
            <w:tcW w:w="1985" w:type="dxa"/>
            <w:vAlign w:val="center"/>
          </w:tcPr>
          <w:p w:rsidR="00121845" w:rsidRPr="00CB56E1" w:rsidRDefault="00121845" w:rsidP="003D0420">
            <w:pPr>
              <w:jc w:val="right"/>
              <w:rPr>
                <w:sz w:val="16"/>
                <w:szCs w:val="16"/>
                <w:lang w:val="uk-UA"/>
              </w:rPr>
            </w:pPr>
            <w:r w:rsidRPr="00CB56E1">
              <w:rPr>
                <w:sz w:val="16"/>
                <w:szCs w:val="16"/>
                <w:lang w:val="uk-UA"/>
              </w:rPr>
              <w:t>2</w:t>
            </w:r>
            <w:r>
              <w:rPr>
                <w:sz w:val="16"/>
                <w:szCs w:val="16"/>
                <w:lang w:val="uk-UA"/>
              </w:rPr>
              <w:t>5</w:t>
            </w:r>
          </w:p>
        </w:tc>
      </w:tr>
    </w:tbl>
    <w:p w:rsidR="00121845" w:rsidRPr="00CB56E1" w:rsidRDefault="00121845" w:rsidP="00C07E4D">
      <w:pPr>
        <w:jc w:val="both"/>
        <w:rPr>
          <w:sz w:val="23"/>
          <w:szCs w:val="23"/>
          <w:lang w:val="uk-UA"/>
        </w:rPr>
      </w:pPr>
    </w:p>
    <w:p w:rsidR="00121845" w:rsidRPr="00CB56E1" w:rsidRDefault="00121845" w:rsidP="00C07E4D">
      <w:pPr>
        <w:jc w:val="both"/>
        <w:rPr>
          <w:b/>
          <w:sz w:val="23"/>
          <w:szCs w:val="23"/>
          <w:u w:val="single"/>
          <w:lang w:val="uk-UA"/>
        </w:rPr>
      </w:pPr>
      <w:r w:rsidRPr="00CB56E1">
        <w:rPr>
          <w:sz w:val="23"/>
          <w:szCs w:val="23"/>
          <w:lang w:val="uk-UA"/>
        </w:rPr>
        <w:t xml:space="preserve"> </w:t>
      </w:r>
      <w:r w:rsidRPr="00E9057D">
        <w:rPr>
          <w:b/>
          <w:sz w:val="23"/>
          <w:szCs w:val="23"/>
          <w:u w:val="single"/>
          <w:lang w:val="uk-UA"/>
        </w:rPr>
        <w:t>5.14</w:t>
      </w:r>
      <w:r w:rsidRPr="00CB56E1">
        <w:rPr>
          <w:b/>
          <w:sz w:val="23"/>
          <w:szCs w:val="23"/>
          <w:u w:val="single"/>
          <w:lang w:val="uk-UA"/>
        </w:rPr>
        <w:t>. Страхові резерви.</w:t>
      </w:r>
    </w:p>
    <w:p w:rsidR="00121845" w:rsidRPr="00CB56E1" w:rsidRDefault="00121845" w:rsidP="00C07E4D">
      <w:pPr>
        <w:jc w:val="both"/>
        <w:rPr>
          <w:sz w:val="23"/>
          <w:szCs w:val="23"/>
          <w:lang w:val="uk-UA"/>
        </w:rPr>
      </w:pPr>
      <w:r w:rsidRPr="00CB56E1">
        <w:rPr>
          <w:sz w:val="23"/>
          <w:szCs w:val="23"/>
          <w:lang w:val="uk-UA"/>
        </w:rPr>
        <w:t>Компанія надає послуги з видів страхування інших, ніж страхування життя, тому формує та веде облік таких страхових резервів за видами страхування:</w:t>
      </w:r>
    </w:p>
    <w:p w:rsidR="00121845" w:rsidRPr="00CB56E1" w:rsidRDefault="00121845" w:rsidP="00C07E4D">
      <w:pPr>
        <w:numPr>
          <w:ilvl w:val="0"/>
          <w:numId w:val="8"/>
        </w:numPr>
        <w:jc w:val="both"/>
        <w:rPr>
          <w:sz w:val="23"/>
          <w:szCs w:val="23"/>
          <w:lang w:val="uk-UA"/>
        </w:rPr>
      </w:pPr>
      <w:r w:rsidRPr="00CB56E1">
        <w:rPr>
          <w:sz w:val="23"/>
          <w:szCs w:val="23"/>
          <w:lang w:val="uk-UA"/>
        </w:rPr>
        <w:t>Незароблених премій, що включають частки від сум надходжень страхових платежів, що відповідають страховим ризикам,які не минули на звітну дату;</w:t>
      </w:r>
    </w:p>
    <w:p w:rsidR="00121845" w:rsidRPr="00CB56E1" w:rsidRDefault="00121845" w:rsidP="00C07E4D">
      <w:pPr>
        <w:numPr>
          <w:ilvl w:val="0"/>
          <w:numId w:val="8"/>
        </w:numPr>
        <w:jc w:val="both"/>
        <w:rPr>
          <w:sz w:val="23"/>
          <w:szCs w:val="23"/>
          <w:lang w:val="uk-UA"/>
        </w:rPr>
      </w:pPr>
      <w:r w:rsidRPr="00CB56E1">
        <w:rPr>
          <w:sz w:val="23"/>
          <w:szCs w:val="23"/>
          <w:lang w:val="uk-UA"/>
        </w:rPr>
        <w:t>Збитків,що включають зарезервовані несплачені страхові суми та страхові відшкодування за відомими вимогами страхувальників,з яких не прийнято рішення щодо виплати або відмови у виплаті страхової суми або страхового відшкодування.</w:t>
      </w:r>
    </w:p>
    <w:p w:rsidR="00121845" w:rsidRPr="00CB56E1" w:rsidRDefault="00121845" w:rsidP="00C07E4D">
      <w:pPr>
        <w:jc w:val="both"/>
        <w:rPr>
          <w:sz w:val="23"/>
          <w:szCs w:val="23"/>
          <w:lang w:val="uk-UA"/>
        </w:rPr>
      </w:pPr>
      <w:r w:rsidRPr="00CB56E1">
        <w:rPr>
          <w:sz w:val="23"/>
          <w:szCs w:val="23"/>
          <w:lang w:val="uk-UA"/>
        </w:rPr>
        <w:t xml:space="preserve"> Формування страхових резервів здійснюється на підставі обліку договорів і вимог страхува</w:t>
      </w:r>
      <w:r>
        <w:rPr>
          <w:sz w:val="23"/>
          <w:szCs w:val="23"/>
          <w:lang w:val="uk-UA"/>
        </w:rPr>
        <w:t>льників щодо виплати стр</w:t>
      </w:r>
      <w:r w:rsidRPr="00CB56E1">
        <w:rPr>
          <w:sz w:val="23"/>
          <w:szCs w:val="23"/>
          <w:lang w:val="uk-UA"/>
        </w:rPr>
        <w:t>хової суми або страхового відшкодування за видами страхування. Частки перестраховиків у відповідних видах страхових резервів за видами страхування визначаються одночасно з розрахунком страхових резервів.</w:t>
      </w:r>
    </w:p>
    <w:p w:rsidR="00121845" w:rsidRPr="00CB56E1" w:rsidRDefault="00121845" w:rsidP="00C07E4D">
      <w:pPr>
        <w:jc w:val="both"/>
        <w:rPr>
          <w:sz w:val="23"/>
          <w:szCs w:val="23"/>
          <w:lang w:val="uk-UA"/>
        </w:rPr>
      </w:pPr>
      <w:r w:rsidRPr="00CB56E1">
        <w:rPr>
          <w:sz w:val="23"/>
          <w:szCs w:val="23"/>
          <w:lang w:val="uk-UA"/>
        </w:rPr>
        <w:t xml:space="preserve">   Розрахунок резерву незароблених премій здійснюється за кожним видом страхування окремо. Загальна величина резерву незароблених премій дорівнює сумі резервів незароблених премій , розрахованих за кожним видом страхування.</w:t>
      </w:r>
    </w:p>
    <w:p w:rsidR="00121845" w:rsidRPr="00CB56E1" w:rsidRDefault="00121845" w:rsidP="00C07E4D">
      <w:pPr>
        <w:jc w:val="both"/>
        <w:rPr>
          <w:sz w:val="23"/>
          <w:szCs w:val="23"/>
          <w:lang w:val="uk-UA"/>
        </w:rPr>
      </w:pPr>
      <w:r w:rsidRPr="00CB56E1">
        <w:rPr>
          <w:sz w:val="23"/>
          <w:szCs w:val="23"/>
          <w:lang w:val="uk-UA"/>
        </w:rPr>
        <w:t xml:space="preserve">    Розрахунок величини резерву незароблених премій на протязі </w:t>
      </w:r>
      <w:r>
        <w:rPr>
          <w:sz w:val="23"/>
          <w:szCs w:val="23"/>
          <w:lang w:val="uk-UA"/>
        </w:rPr>
        <w:t>2015</w:t>
      </w:r>
      <w:r w:rsidRPr="00CB56E1">
        <w:rPr>
          <w:sz w:val="23"/>
          <w:szCs w:val="23"/>
          <w:lang w:val="uk-UA"/>
        </w:rPr>
        <w:t xml:space="preserve"> року здійснювався методом визначеним Законом України «Про страхування» та обліковою політикою товариства, а саме:</w:t>
      </w:r>
    </w:p>
    <w:p w:rsidR="00121845" w:rsidRPr="00CB56E1" w:rsidRDefault="00121845" w:rsidP="00C07E4D">
      <w:pPr>
        <w:jc w:val="both"/>
        <w:rPr>
          <w:sz w:val="23"/>
          <w:szCs w:val="23"/>
          <w:lang w:val="uk-UA"/>
        </w:rPr>
      </w:pPr>
      <w:r w:rsidRPr="00CB56E1">
        <w:rPr>
          <w:sz w:val="23"/>
          <w:szCs w:val="23"/>
          <w:lang w:val="uk-UA"/>
        </w:rPr>
        <w:t xml:space="preserve">Величина резерву незароблених премій встановлюється із застосуванням коефіцієнту </w:t>
      </w:r>
      <w:r>
        <w:rPr>
          <w:sz w:val="23"/>
          <w:szCs w:val="23"/>
          <w:lang w:val="uk-UA"/>
        </w:rPr>
        <w:t>0,8</w:t>
      </w:r>
      <w:r w:rsidRPr="00CB56E1">
        <w:rPr>
          <w:sz w:val="23"/>
          <w:szCs w:val="23"/>
          <w:lang w:val="uk-UA"/>
        </w:rPr>
        <w:t xml:space="preserve"> залежно від часток надходжень сум страхових платежів з відповідних видів страхування у розрахунковий період, а саме у кожному місяці попередніх дев’яти місяців і обчислюється так:</w:t>
      </w:r>
    </w:p>
    <w:p w:rsidR="00121845" w:rsidRPr="00CB56E1" w:rsidRDefault="00121845" w:rsidP="00C07E4D">
      <w:pPr>
        <w:numPr>
          <w:ilvl w:val="0"/>
          <w:numId w:val="8"/>
        </w:numPr>
        <w:jc w:val="both"/>
        <w:rPr>
          <w:sz w:val="23"/>
          <w:szCs w:val="23"/>
          <w:lang w:val="uk-UA"/>
        </w:rPr>
      </w:pPr>
      <w:r w:rsidRPr="00CB56E1">
        <w:rPr>
          <w:sz w:val="23"/>
          <w:szCs w:val="23"/>
          <w:lang w:val="uk-UA"/>
        </w:rPr>
        <w:t>частки надходжень страхових платежів за перші три місяці розрахункового періоду множаться на 1/4,</w:t>
      </w:r>
    </w:p>
    <w:p w:rsidR="00121845" w:rsidRPr="00CB56E1" w:rsidRDefault="00121845" w:rsidP="00C07E4D">
      <w:pPr>
        <w:numPr>
          <w:ilvl w:val="0"/>
          <w:numId w:val="8"/>
        </w:numPr>
        <w:jc w:val="both"/>
        <w:rPr>
          <w:sz w:val="23"/>
          <w:szCs w:val="23"/>
          <w:lang w:val="uk-UA"/>
        </w:rPr>
      </w:pPr>
      <w:r w:rsidRPr="00CB56E1">
        <w:rPr>
          <w:sz w:val="23"/>
          <w:szCs w:val="23"/>
          <w:lang w:val="uk-UA"/>
        </w:rPr>
        <w:t>частки надходжень страхових платежів за перші три місяці розрахункового періоду множаться на ½,</w:t>
      </w:r>
    </w:p>
    <w:p w:rsidR="00121845" w:rsidRPr="00CB56E1" w:rsidRDefault="00121845" w:rsidP="00C07E4D">
      <w:pPr>
        <w:numPr>
          <w:ilvl w:val="0"/>
          <w:numId w:val="8"/>
        </w:numPr>
        <w:jc w:val="both"/>
        <w:rPr>
          <w:sz w:val="23"/>
          <w:szCs w:val="23"/>
          <w:lang w:val="uk-UA"/>
        </w:rPr>
      </w:pPr>
      <w:r w:rsidRPr="00CB56E1">
        <w:rPr>
          <w:sz w:val="23"/>
          <w:szCs w:val="23"/>
          <w:lang w:val="uk-UA"/>
        </w:rPr>
        <w:t>частки надходжень страхових платежів за перші три місяці розрахункового періоду множаться на ¾.</w:t>
      </w:r>
    </w:p>
    <w:p w:rsidR="00121845" w:rsidRPr="00CB56E1" w:rsidRDefault="00121845" w:rsidP="00C07E4D">
      <w:pPr>
        <w:jc w:val="both"/>
        <w:rPr>
          <w:sz w:val="23"/>
          <w:szCs w:val="23"/>
          <w:lang w:val="uk-UA"/>
        </w:rPr>
      </w:pPr>
      <w:r w:rsidRPr="00CB56E1">
        <w:rPr>
          <w:sz w:val="23"/>
          <w:szCs w:val="23"/>
          <w:lang w:val="uk-UA"/>
        </w:rPr>
        <w:t xml:space="preserve">Отримані суми додаються. </w:t>
      </w:r>
    </w:p>
    <w:p w:rsidR="00121845" w:rsidRPr="00CB56E1" w:rsidRDefault="00121845" w:rsidP="00C07E4D">
      <w:pPr>
        <w:jc w:val="both"/>
        <w:rPr>
          <w:sz w:val="23"/>
          <w:szCs w:val="23"/>
          <w:lang w:val="uk-UA"/>
        </w:rPr>
      </w:pPr>
      <w:r w:rsidRPr="00CB56E1">
        <w:rPr>
          <w:sz w:val="23"/>
          <w:szCs w:val="23"/>
          <w:lang w:val="uk-UA"/>
        </w:rPr>
        <w:t>Величина частки перестраховиків у резервах незароблених премій з відповідних видів страхування визначається  у залежності від належних до сплати перестраховикам суми часток страхових платежів від операцій з перестрахування.</w:t>
      </w:r>
    </w:p>
    <w:p w:rsidR="00121845" w:rsidRPr="00CB56E1" w:rsidRDefault="00121845" w:rsidP="00C07E4D">
      <w:pPr>
        <w:jc w:val="both"/>
        <w:rPr>
          <w:sz w:val="23"/>
          <w:szCs w:val="23"/>
          <w:lang w:val="uk-UA"/>
        </w:rPr>
      </w:pPr>
      <w:r w:rsidRPr="00CB56E1">
        <w:rPr>
          <w:sz w:val="23"/>
          <w:szCs w:val="23"/>
          <w:lang w:val="uk-UA"/>
        </w:rPr>
        <w:t>Обчислення величини частки перестраховиків у резервах незароблених премій здійснюється в порядку, за яким визначається величина резервів незароблених премій за видами страхування з дати вступу в дію договору перестрахування.</w:t>
      </w:r>
    </w:p>
    <w:p w:rsidR="00121845" w:rsidRPr="00CB56E1" w:rsidRDefault="00121845" w:rsidP="00C07E4D">
      <w:pPr>
        <w:jc w:val="both"/>
        <w:rPr>
          <w:sz w:val="23"/>
          <w:szCs w:val="23"/>
          <w:lang w:val="uk-UA"/>
        </w:rPr>
      </w:pPr>
      <w:r w:rsidRPr="00CB56E1">
        <w:rPr>
          <w:sz w:val="23"/>
          <w:szCs w:val="23"/>
          <w:lang w:val="uk-UA"/>
        </w:rPr>
        <w:t xml:space="preserve">                               </w:t>
      </w:r>
    </w:p>
    <w:p w:rsidR="00121845" w:rsidRPr="00CB56E1" w:rsidRDefault="00121845" w:rsidP="00C07E4D">
      <w:pPr>
        <w:jc w:val="both"/>
        <w:rPr>
          <w:sz w:val="23"/>
          <w:szCs w:val="23"/>
          <w:lang w:val="uk-UA"/>
        </w:rPr>
      </w:pPr>
      <w:r w:rsidRPr="00CB56E1">
        <w:rPr>
          <w:sz w:val="23"/>
          <w:szCs w:val="23"/>
          <w:lang w:val="uk-UA"/>
        </w:rPr>
        <w:t xml:space="preserve">       Величина страхових резервів та частка перестраховиків у страхових резервах відображаються за окремими статтями бала</w:t>
      </w:r>
      <w:r>
        <w:rPr>
          <w:sz w:val="23"/>
          <w:szCs w:val="23"/>
          <w:lang w:val="uk-UA"/>
        </w:rPr>
        <w:t>нсу товариства, як зобов’язання</w:t>
      </w:r>
      <w:r w:rsidRPr="00CB56E1">
        <w:rPr>
          <w:sz w:val="23"/>
          <w:szCs w:val="23"/>
          <w:lang w:val="uk-UA"/>
        </w:rPr>
        <w:t>.</w:t>
      </w:r>
    </w:p>
    <w:p w:rsidR="00121845" w:rsidRPr="00CB56E1" w:rsidRDefault="00121845" w:rsidP="00350F65">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45C6A">
        <w:trPr>
          <w:trHeight w:val="288"/>
        </w:trPr>
        <w:tc>
          <w:tcPr>
            <w:tcW w:w="5387" w:type="dxa"/>
            <w:noWrap/>
            <w:vAlign w:val="center"/>
          </w:tcPr>
          <w:p w:rsidR="00121845" w:rsidRPr="00CB56E1" w:rsidRDefault="00121845" w:rsidP="00845C6A">
            <w:pPr>
              <w:widowControl/>
              <w:autoSpaceDE/>
              <w:autoSpaceDN/>
              <w:adjustRightInd/>
              <w:jc w:val="center"/>
              <w:rPr>
                <w:sz w:val="16"/>
                <w:szCs w:val="16"/>
                <w:lang w:val="uk-UA"/>
              </w:rPr>
            </w:pPr>
            <w:r w:rsidRPr="0022059E">
              <w:rPr>
                <w:sz w:val="18"/>
                <w:szCs w:val="18"/>
                <w:lang w:val="uk-UA"/>
              </w:rPr>
              <w:t>Найменування статті</w:t>
            </w:r>
          </w:p>
        </w:tc>
        <w:tc>
          <w:tcPr>
            <w:tcW w:w="2126" w:type="dxa"/>
            <w:vAlign w:val="center"/>
          </w:tcPr>
          <w:p w:rsidR="00121845" w:rsidRPr="00CB56E1" w:rsidRDefault="00121845" w:rsidP="009C2394">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4</w:t>
            </w:r>
          </w:p>
        </w:tc>
        <w:tc>
          <w:tcPr>
            <w:tcW w:w="1985" w:type="dxa"/>
            <w:vAlign w:val="center"/>
          </w:tcPr>
          <w:p w:rsidR="00121845" w:rsidRPr="00CB56E1" w:rsidRDefault="00121845" w:rsidP="00D7359F">
            <w:pPr>
              <w:widowControl/>
              <w:autoSpaceDE/>
              <w:autoSpaceDN/>
              <w:adjustRightInd/>
              <w:jc w:val="center"/>
              <w:rPr>
                <w:b/>
                <w:bCs/>
                <w:sz w:val="16"/>
                <w:szCs w:val="16"/>
                <w:lang w:val="uk-UA"/>
              </w:rPr>
            </w:pPr>
            <w:r w:rsidRPr="00CB56E1">
              <w:rPr>
                <w:noProof/>
                <w:sz w:val="22"/>
                <w:szCs w:val="22"/>
                <w:lang w:val="uk-UA"/>
              </w:rPr>
              <w:t>На 31.12.</w:t>
            </w:r>
            <w:r>
              <w:rPr>
                <w:noProof/>
                <w:sz w:val="22"/>
                <w:szCs w:val="22"/>
                <w:lang w:val="uk-UA"/>
              </w:rPr>
              <w:t>2015</w:t>
            </w:r>
          </w:p>
        </w:tc>
      </w:tr>
      <w:tr w:rsidR="00121845" w:rsidRPr="00CB56E1" w:rsidTr="00845C6A">
        <w:trPr>
          <w:trHeight w:val="255"/>
        </w:trPr>
        <w:tc>
          <w:tcPr>
            <w:tcW w:w="5387" w:type="dxa"/>
            <w:vAlign w:val="center"/>
          </w:tcPr>
          <w:p w:rsidR="00121845" w:rsidRPr="00CB56E1" w:rsidRDefault="00121845" w:rsidP="00845C6A">
            <w:pPr>
              <w:jc w:val="both"/>
              <w:rPr>
                <w:sz w:val="23"/>
                <w:szCs w:val="23"/>
                <w:lang w:val="uk-UA"/>
              </w:rPr>
            </w:pPr>
            <w:r w:rsidRPr="00CB56E1">
              <w:rPr>
                <w:sz w:val="23"/>
                <w:szCs w:val="23"/>
                <w:lang w:val="uk-UA"/>
              </w:rPr>
              <w:t>Резерв незароблених премій</w:t>
            </w:r>
          </w:p>
        </w:tc>
        <w:tc>
          <w:tcPr>
            <w:tcW w:w="2126" w:type="dxa"/>
            <w:vAlign w:val="center"/>
          </w:tcPr>
          <w:p w:rsidR="00121845" w:rsidRPr="00CB56E1" w:rsidRDefault="00121845" w:rsidP="005210DA">
            <w:pPr>
              <w:jc w:val="right"/>
              <w:rPr>
                <w:sz w:val="16"/>
                <w:szCs w:val="16"/>
                <w:lang w:val="uk-UA"/>
              </w:rPr>
            </w:pPr>
            <w:r>
              <w:rPr>
                <w:sz w:val="16"/>
                <w:szCs w:val="16"/>
                <w:lang w:val="uk-UA"/>
              </w:rPr>
              <w:t>220</w:t>
            </w:r>
          </w:p>
        </w:tc>
        <w:tc>
          <w:tcPr>
            <w:tcW w:w="1985" w:type="dxa"/>
            <w:vAlign w:val="center"/>
          </w:tcPr>
          <w:p w:rsidR="00121845" w:rsidRPr="00CB56E1" w:rsidRDefault="00121845" w:rsidP="00845C6A">
            <w:pPr>
              <w:jc w:val="right"/>
              <w:rPr>
                <w:sz w:val="16"/>
                <w:szCs w:val="16"/>
                <w:lang w:val="uk-UA"/>
              </w:rPr>
            </w:pPr>
            <w:r>
              <w:rPr>
                <w:sz w:val="16"/>
                <w:szCs w:val="16"/>
                <w:lang w:val="uk-UA"/>
              </w:rPr>
              <w:t>366</w:t>
            </w:r>
          </w:p>
        </w:tc>
      </w:tr>
      <w:tr w:rsidR="00121845" w:rsidRPr="00CB56E1" w:rsidTr="00845C6A">
        <w:trPr>
          <w:trHeight w:val="255"/>
        </w:trPr>
        <w:tc>
          <w:tcPr>
            <w:tcW w:w="5387" w:type="dxa"/>
            <w:vAlign w:val="center"/>
          </w:tcPr>
          <w:p w:rsidR="00121845" w:rsidRPr="00CB56E1" w:rsidRDefault="00121845" w:rsidP="00350F65">
            <w:pPr>
              <w:jc w:val="both"/>
              <w:rPr>
                <w:sz w:val="23"/>
                <w:szCs w:val="23"/>
                <w:lang w:val="uk-UA"/>
              </w:rPr>
            </w:pPr>
            <w:r w:rsidRPr="00CB56E1">
              <w:rPr>
                <w:sz w:val="23"/>
                <w:szCs w:val="23"/>
                <w:lang w:val="uk-UA"/>
              </w:rPr>
              <w:t>Частка перестраховиків  в резервах незароблених премій</w:t>
            </w:r>
          </w:p>
        </w:tc>
        <w:tc>
          <w:tcPr>
            <w:tcW w:w="2126" w:type="dxa"/>
            <w:vAlign w:val="center"/>
          </w:tcPr>
          <w:p w:rsidR="00121845" w:rsidRPr="00CB56E1" w:rsidRDefault="00121845" w:rsidP="005210DA">
            <w:pPr>
              <w:jc w:val="right"/>
              <w:rPr>
                <w:sz w:val="16"/>
                <w:szCs w:val="16"/>
                <w:lang w:val="uk-UA"/>
              </w:rPr>
            </w:pPr>
            <w:r>
              <w:rPr>
                <w:sz w:val="16"/>
                <w:szCs w:val="16"/>
                <w:lang w:val="uk-UA"/>
              </w:rPr>
              <w:t>133</w:t>
            </w:r>
          </w:p>
        </w:tc>
        <w:tc>
          <w:tcPr>
            <w:tcW w:w="1985" w:type="dxa"/>
            <w:vAlign w:val="center"/>
          </w:tcPr>
          <w:p w:rsidR="00121845" w:rsidRPr="00CB56E1" w:rsidRDefault="00121845" w:rsidP="00845C6A">
            <w:pPr>
              <w:jc w:val="right"/>
              <w:rPr>
                <w:sz w:val="16"/>
                <w:szCs w:val="16"/>
                <w:lang w:val="uk-UA"/>
              </w:rPr>
            </w:pPr>
            <w:r>
              <w:rPr>
                <w:sz w:val="16"/>
                <w:szCs w:val="16"/>
                <w:lang w:val="uk-UA"/>
              </w:rPr>
              <w:t>144</w:t>
            </w:r>
          </w:p>
        </w:tc>
      </w:tr>
    </w:tbl>
    <w:p w:rsidR="00121845" w:rsidRPr="00CB56E1" w:rsidRDefault="00121845" w:rsidP="00C07E4D">
      <w:pPr>
        <w:jc w:val="both"/>
        <w:rPr>
          <w:sz w:val="23"/>
          <w:szCs w:val="23"/>
          <w:lang w:val="uk-UA"/>
        </w:rPr>
      </w:pPr>
    </w:p>
    <w:p w:rsidR="00121845" w:rsidRPr="00CB56E1" w:rsidRDefault="00121845" w:rsidP="00597E9B">
      <w:pPr>
        <w:pStyle w:val="xfmc0"/>
        <w:spacing w:before="0" w:beforeAutospacing="0" w:after="0" w:afterAutospacing="0"/>
        <w:ind w:firstLine="567"/>
        <w:jc w:val="both"/>
        <w:rPr>
          <w:sz w:val="22"/>
          <w:szCs w:val="22"/>
          <w:lang w:val="uk-UA"/>
        </w:rPr>
      </w:pPr>
      <w:r w:rsidRPr="00CB56E1">
        <w:rPr>
          <w:sz w:val="23"/>
          <w:szCs w:val="23"/>
          <w:lang w:val="uk-UA"/>
        </w:rPr>
        <w:t>Станом на 31.12.</w:t>
      </w:r>
      <w:r>
        <w:rPr>
          <w:sz w:val="23"/>
          <w:szCs w:val="23"/>
          <w:lang w:val="uk-UA"/>
        </w:rPr>
        <w:t>2015</w:t>
      </w:r>
      <w:r w:rsidRPr="00CB56E1">
        <w:rPr>
          <w:sz w:val="23"/>
          <w:szCs w:val="23"/>
          <w:lang w:val="uk-UA"/>
        </w:rPr>
        <w:t xml:space="preserve"> р. Компанія здійснила перевірку адекватності страхових зобов’язань на підставі аналізу адекватних даних, з урахуванням обґрунтованих припущень і обранням найкращої оцінки та з використанням загальноприйнятих актуарних методів. </w:t>
      </w:r>
      <w:r w:rsidRPr="00CB56E1">
        <w:rPr>
          <w:sz w:val="22"/>
          <w:szCs w:val="22"/>
          <w:lang w:val="uk-UA"/>
        </w:rPr>
        <w:t>Розмір резервів з урахуванням проведеної перевірки адекватності зобов’язань:</w:t>
      </w:r>
    </w:p>
    <w:p w:rsidR="00121845" w:rsidRPr="00CB56E1" w:rsidRDefault="00121845" w:rsidP="00703B95">
      <w:pPr>
        <w:pStyle w:val="xfmc0"/>
        <w:spacing w:before="0" w:beforeAutospacing="0" w:after="0" w:afterAutospacing="0"/>
        <w:ind w:firstLine="426"/>
        <w:jc w:val="both"/>
        <w:rPr>
          <w:sz w:val="22"/>
          <w:szCs w:val="22"/>
          <w:lang w:val="uk-UA"/>
        </w:rPr>
      </w:pPr>
      <w:r w:rsidRPr="00CB56E1">
        <w:rPr>
          <w:sz w:val="22"/>
          <w:szCs w:val="22"/>
          <w:lang w:val="uk-UA"/>
        </w:rPr>
        <w:t>Актуарна оцінка резерву незароблених премій станом на 31.12.</w:t>
      </w:r>
      <w:r>
        <w:rPr>
          <w:sz w:val="22"/>
          <w:szCs w:val="22"/>
          <w:lang w:val="uk-UA"/>
        </w:rPr>
        <w:t>2015</w:t>
      </w:r>
      <w:r w:rsidRPr="00CB56E1">
        <w:rPr>
          <w:sz w:val="22"/>
          <w:szCs w:val="22"/>
          <w:lang w:val="uk-UA"/>
        </w:rPr>
        <w:t xml:space="preserve"> становить </w:t>
      </w:r>
      <w:r>
        <w:rPr>
          <w:sz w:val="22"/>
          <w:szCs w:val="22"/>
          <w:lang w:val="uk-UA"/>
        </w:rPr>
        <w:t>22</w:t>
      </w:r>
      <w:r w:rsidRPr="00CB56E1">
        <w:rPr>
          <w:sz w:val="22"/>
          <w:szCs w:val="22"/>
          <w:lang w:val="uk-UA"/>
        </w:rPr>
        <w:t xml:space="preserve"> тис.грн.</w:t>
      </w:r>
    </w:p>
    <w:p w:rsidR="00121845" w:rsidRPr="00CB56E1" w:rsidRDefault="00121845" w:rsidP="00703B95">
      <w:pPr>
        <w:pStyle w:val="xfmc0"/>
        <w:spacing w:before="0" w:beforeAutospacing="0" w:after="0" w:afterAutospacing="0"/>
        <w:ind w:firstLine="426"/>
        <w:jc w:val="both"/>
        <w:rPr>
          <w:sz w:val="22"/>
          <w:szCs w:val="22"/>
          <w:lang w:val="uk-UA"/>
        </w:rPr>
      </w:pPr>
      <w:r w:rsidRPr="00CB56E1">
        <w:rPr>
          <w:sz w:val="22"/>
          <w:szCs w:val="22"/>
          <w:lang w:val="uk-UA"/>
        </w:rPr>
        <w:t>Актуарна оцінка суми резервів збитків станом на 31.12.</w:t>
      </w:r>
      <w:r>
        <w:rPr>
          <w:sz w:val="22"/>
          <w:szCs w:val="22"/>
          <w:lang w:val="uk-UA"/>
        </w:rPr>
        <w:t>2015</w:t>
      </w:r>
      <w:r w:rsidRPr="00CB56E1">
        <w:rPr>
          <w:sz w:val="22"/>
          <w:szCs w:val="22"/>
          <w:lang w:val="uk-UA"/>
        </w:rPr>
        <w:t xml:space="preserve"> – 0,00 тис.грн.</w:t>
      </w:r>
    </w:p>
    <w:p w:rsidR="00121845" w:rsidRPr="00CB56E1" w:rsidRDefault="00121845" w:rsidP="00597E9B">
      <w:pPr>
        <w:pStyle w:val="xfmc0"/>
        <w:spacing w:before="0" w:beforeAutospacing="0" w:after="0" w:afterAutospacing="0"/>
        <w:ind w:firstLine="426"/>
        <w:jc w:val="both"/>
        <w:rPr>
          <w:sz w:val="22"/>
          <w:szCs w:val="22"/>
          <w:lang w:val="uk-UA"/>
        </w:rPr>
      </w:pPr>
      <w:r w:rsidRPr="00CB56E1">
        <w:rPr>
          <w:sz w:val="22"/>
          <w:szCs w:val="22"/>
          <w:lang w:val="uk-UA"/>
        </w:rPr>
        <w:t xml:space="preserve">Резерв незароблених премій, сформований відповідно до законодавства,  становить </w:t>
      </w:r>
      <w:r>
        <w:rPr>
          <w:sz w:val="22"/>
          <w:szCs w:val="22"/>
          <w:lang w:val="uk-UA"/>
        </w:rPr>
        <w:t xml:space="preserve">366 </w:t>
      </w:r>
      <w:r w:rsidRPr="00CB56E1">
        <w:rPr>
          <w:sz w:val="22"/>
          <w:szCs w:val="22"/>
          <w:lang w:val="uk-UA"/>
        </w:rPr>
        <w:t>тис. грн. та перевищує розмір резерву, сформованого актуарно за результатами перевірки адекватності страхових зобов’язань.</w:t>
      </w:r>
    </w:p>
    <w:p w:rsidR="00121845" w:rsidRPr="00CB56E1" w:rsidRDefault="00121845" w:rsidP="00597E9B">
      <w:pPr>
        <w:pStyle w:val="xfmc0"/>
        <w:spacing w:before="0" w:beforeAutospacing="0" w:after="0" w:afterAutospacing="0"/>
        <w:ind w:firstLine="426"/>
        <w:jc w:val="both"/>
        <w:rPr>
          <w:sz w:val="22"/>
          <w:szCs w:val="22"/>
          <w:lang w:val="uk-UA"/>
        </w:rPr>
      </w:pPr>
      <w:r w:rsidRPr="00CB56E1">
        <w:rPr>
          <w:sz w:val="22"/>
          <w:szCs w:val="22"/>
          <w:lang w:val="uk-UA"/>
        </w:rPr>
        <w:t> Сума резервів збитків, сформована відповідно до законодавства,  дорівнює 0,0 тис. грн. та дорівнює розміру суми резервів, сформованих актуарно за результатами перевірки адекватності страхових зобов’язань.</w:t>
      </w:r>
    </w:p>
    <w:p w:rsidR="00121845" w:rsidRPr="00CB56E1" w:rsidRDefault="00121845" w:rsidP="00EF197D">
      <w:pPr>
        <w:ind w:firstLine="426"/>
        <w:jc w:val="both"/>
        <w:rPr>
          <w:sz w:val="22"/>
          <w:szCs w:val="22"/>
          <w:lang w:val="uk-UA"/>
        </w:rPr>
      </w:pPr>
      <w:r w:rsidRPr="00CB56E1">
        <w:rPr>
          <w:sz w:val="22"/>
          <w:szCs w:val="22"/>
          <w:lang w:val="uk-UA"/>
        </w:rPr>
        <w:t>Викладене вище дозволяє зробити висновок про адекватність страхових резервів сформованих станом на 31.12.</w:t>
      </w:r>
      <w:r>
        <w:rPr>
          <w:sz w:val="22"/>
          <w:szCs w:val="22"/>
          <w:lang w:val="uk-UA"/>
        </w:rPr>
        <w:t>2015</w:t>
      </w:r>
      <w:r w:rsidRPr="00CB56E1">
        <w:rPr>
          <w:sz w:val="22"/>
          <w:szCs w:val="22"/>
          <w:lang w:val="uk-UA"/>
        </w:rPr>
        <w:t xml:space="preserve"> р., як достатніх для наступних страхових виплат.</w:t>
      </w:r>
    </w:p>
    <w:p w:rsidR="00121845" w:rsidRPr="00CB56E1" w:rsidRDefault="00121845" w:rsidP="00E921C2">
      <w:pPr>
        <w:jc w:val="both"/>
        <w:rPr>
          <w:sz w:val="23"/>
          <w:szCs w:val="23"/>
          <w:lang w:val="uk-UA"/>
        </w:rPr>
      </w:pPr>
    </w:p>
    <w:p w:rsidR="00121845" w:rsidRPr="00CB56E1" w:rsidRDefault="00121845" w:rsidP="00E921C2">
      <w:pPr>
        <w:jc w:val="both"/>
        <w:rPr>
          <w:b/>
          <w:sz w:val="23"/>
          <w:szCs w:val="23"/>
          <w:u w:val="single"/>
          <w:lang w:val="uk-UA"/>
        </w:rPr>
      </w:pPr>
      <w:r>
        <w:rPr>
          <w:b/>
          <w:sz w:val="23"/>
          <w:szCs w:val="23"/>
          <w:u w:val="single"/>
          <w:lang w:val="uk-UA"/>
        </w:rPr>
        <w:t>5.</w:t>
      </w:r>
      <w:r w:rsidRPr="00CB56E1">
        <w:rPr>
          <w:b/>
          <w:sz w:val="23"/>
          <w:szCs w:val="23"/>
          <w:u w:val="single"/>
          <w:lang w:val="uk-UA"/>
        </w:rPr>
        <w:t xml:space="preserve">15. Кредиторська заборгованість </w:t>
      </w:r>
    </w:p>
    <w:p w:rsidR="00121845" w:rsidRPr="00CB56E1" w:rsidRDefault="00121845" w:rsidP="00EF197D">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C1ABF">
        <w:trPr>
          <w:trHeight w:val="288"/>
        </w:trPr>
        <w:tc>
          <w:tcPr>
            <w:tcW w:w="5387" w:type="dxa"/>
            <w:noWrap/>
            <w:vAlign w:val="center"/>
          </w:tcPr>
          <w:p w:rsidR="00121845" w:rsidRPr="00CB56E1" w:rsidRDefault="00121845" w:rsidP="008C1ABF">
            <w:pPr>
              <w:widowControl/>
              <w:autoSpaceDE/>
              <w:autoSpaceDN/>
              <w:adjustRightInd/>
              <w:jc w:val="center"/>
              <w:rPr>
                <w:sz w:val="16"/>
                <w:szCs w:val="16"/>
                <w:lang w:val="uk-UA"/>
              </w:rPr>
            </w:pPr>
            <w:r w:rsidRPr="0022059E">
              <w:rPr>
                <w:sz w:val="18"/>
                <w:szCs w:val="18"/>
                <w:lang w:val="uk-UA"/>
              </w:rPr>
              <w:t>Найменування статті</w:t>
            </w:r>
          </w:p>
        </w:tc>
        <w:tc>
          <w:tcPr>
            <w:tcW w:w="2126" w:type="dxa"/>
            <w:vAlign w:val="center"/>
          </w:tcPr>
          <w:p w:rsidR="00121845" w:rsidRPr="00CB56E1" w:rsidRDefault="00121845" w:rsidP="009C2394">
            <w:pPr>
              <w:widowControl/>
              <w:autoSpaceDE/>
              <w:autoSpaceDN/>
              <w:adjustRightInd/>
              <w:jc w:val="center"/>
              <w:rPr>
                <w:b/>
                <w:bCs/>
                <w:sz w:val="16"/>
                <w:szCs w:val="16"/>
                <w:lang w:val="uk-UA"/>
              </w:rPr>
            </w:pPr>
            <w:r w:rsidRPr="00CB56E1">
              <w:rPr>
                <w:noProof/>
                <w:sz w:val="22"/>
                <w:szCs w:val="22"/>
                <w:lang w:val="uk-UA"/>
              </w:rPr>
              <w:t>на 31.12.201</w:t>
            </w:r>
            <w:r>
              <w:rPr>
                <w:noProof/>
                <w:sz w:val="22"/>
                <w:szCs w:val="22"/>
                <w:lang w:val="uk-UA"/>
              </w:rPr>
              <w:t>4</w:t>
            </w:r>
          </w:p>
        </w:tc>
        <w:tc>
          <w:tcPr>
            <w:tcW w:w="1985" w:type="dxa"/>
            <w:vAlign w:val="center"/>
          </w:tcPr>
          <w:p w:rsidR="00121845" w:rsidRPr="00CB56E1" w:rsidRDefault="00121845" w:rsidP="00D7359F">
            <w:pPr>
              <w:widowControl/>
              <w:autoSpaceDE/>
              <w:autoSpaceDN/>
              <w:adjustRightInd/>
              <w:jc w:val="center"/>
              <w:rPr>
                <w:b/>
                <w:bCs/>
                <w:sz w:val="16"/>
                <w:szCs w:val="16"/>
                <w:lang w:val="uk-UA"/>
              </w:rPr>
            </w:pPr>
            <w:r w:rsidRPr="00CB56E1">
              <w:rPr>
                <w:noProof/>
                <w:sz w:val="22"/>
                <w:szCs w:val="22"/>
                <w:lang w:val="uk-UA"/>
              </w:rPr>
              <w:t>на 31.12.</w:t>
            </w:r>
            <w:r>
              <w:rPr>
                <w:noProof/>
                <w:sz w:val="22"/>
                <w:szCs w:val="22"/>
                <w:lang w:val="uk-UA"/>
              </w:rPr>
              <w:t>2015</w:t>
            </w:r>
          </w:p>
        </w:tc>
      </w:tr>
      <w:tr w:rsidR="00121845" w:rsidRPr="00CB56E1" w:rsidTr="008C1ABF">
        <w:trPr>
          <w:trHeight w:val="255"/>
        </w:trPr>
        <w:tc>
          <w:tcPr>
            <w:tcW w:w="5387" w:type="dxa"/>
            <w:vAlign w:val="center"/>
          </w:tcPr>
          <w:p w:rsidR="00121845" w:rsidRPr="00CB56E1" w:rsidRDefault="00121845" w:rsidP="008C1ABF">
            <w:pPr>
              <w:jc w:val="both"/>
              <w:rPr>
                <w:sz w:val="23"/>
                <w:szCs w:val="23"/>
                <w:lang w:val="uk-UA"/>
              </w:rPr>
            </w:pPr>
            <w:r w:rsidRPr="00CB56E1">
              <w:rPr>
                <w:sz w:val="23"/>
                <w:szCs w:val="23"/>
                <w:lang w:val="uk-UA"/>
              </w:rPr>
              <w:t>Кредиторська заборгованість за товари, роботи, послуги</w:t>
            </w:r>
          </w:p>
        </w:tc>
        <w:tc>
          <w:tcPr>
            <w:tcW w:w="2126" w:type="dxa"/>
            <w:vAlign w:val="center"/>
          </w:tcPr>
          <w:p w:rsidR="00121845" w:rsidRPr="00CB56E1" w:rsidRDefault="00121845" w:rsidP="008C1ABF">
            <w:pPr>
              <w:jc w:val="right"/>
              <w:rPr>
                <w:sz w:val="16"/>
                <w:szCs w:val="16"/>
                <w:lang w:val="uk-UA"/>
              </w:rPr>
            </w:pPr>
            <w:r>
              <w:rPr>
                <w:sz w:val="16"/>
                <w:szCs w:val="16"/>
                <w:lang w:val="uk-UA"/>
              </w:rPr>
              <w:t>436</w:t>
            </w:r>
          </w:p>
        </w:tc>
        <w:tc>
          <w:tcPr>
            <w:tcW w:w="1985" w:type="dxa"/>
            <w:vAlign w:val="center"/>
          </w:tcPr>
          <w:p w:rsidR="00121845" w:rsidRPr="00CB56E1" w:rsidRDefault="00121845" w:rsidP="008C1ABF">
            <w:pPr>
              <w:jc w:val="right"/>
              <w:rPr>
                <w:sz w:val="16"/>
                <w:szCs w:val="16"/>
                <w:lang w:val="uk-UA"/>
              </w:rPr>
            </w:pPr>
            <w:r>
              <w:rPr>
                <w:sz w:val="16"/>
                <w:szCs w:val="16"/>
                <w:lang w:val="uk-UA"/>
              </w:rPr>
              <w:t>1 803</w:t>
            </w:r>
          </w:p>
        </w:tc>
      </w:tr>
    </w:tbl>
    <w:p w:rsidR="00121845" w:rsidRPr="00CB56E1" w:rsidRDefault="00121845" w:rsidP="00E921C2">
      <w:pPr>
        <w:jc w:val="both"/>
        <w:rPr>
          <w:sz w:val="23"/>
          <w:szCs w:val="23"/>
          <w:lang w:val="uk-UA"/>
        </w:rPr>
      </w:pPr>
    </w:p>
    <w:p w:rsidR="00121845" w:rsidRPr="00CB56E1" w:rsidRDefault="00121845" w:rsidP="00E921C2">
      <w:pPr>
        <w:jc w:val="both"/>
        <w:rPr>
          <w:sz w:val="23"/>
          <w:szCs w:val="23"/>
          <w:lang w:val="uk-UA"/>
        </w:rPr>
      </w:pPr>
      <w:r w:rsidRPr="00887199">
        <w:rPr>
          <w:sz w:val="23"/>
          <w:szCs w:val="23"/>
          <w:lang w:val="uk-UA"/>
        </w:rPr>
        <w:t>Поточні зобов’язання за розрахунками,</w:t>
      </w:r>
      <w:r w:rsidRPr="00CB56E1">
        <w:rPr>
          <w:sz w:val="23"/>
          <w:szCs w:val="23"/>
          <w:lang w:val="uk-UA"/>
        </w:rPr>
        <w:t xml:space="preserve"> зокрема з бюджетом представляють собою </w:t>
      </w:r>
      <w:r w:rsidRPr="000E561F">
        <w:rPr>
          <w:sz w:val="23"/>
          <w:szCs w:val="23"/>
          <w:lang w:val="uk-UA"/>
        </w:rPr>
        <w:t>заборгованість по податку на землю</w:t>
      </w:r>
      <w:r w:rsidRPr="00CB56E1">
        <w:rPr>
          <w:sz w:val="23"/>
          <w:szCs w:val="23"/>
          <w:lang w:val="uk-UA"/>
        </w:rPr>
        <w:t>, податку на прибуток підприємств</w:t>
      </w:r>
    </w:p>
    <w:p w:rsidR="00121845" w:rsidRPr="00CB56E1" w:rsidRDefault="00121845" w:rsidP="00727A49">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C1ABF">
        <w:trPr>
          <w:trHeight w:val="288"/>
        </w:trPr>
        <w:tc>
          <w:tcPr>
            <w:tcW w:w="5387" w:type="dxa"/>
            <w:noWrap/>
            <w:vAlign w:val="center"/>
          </w:tcPr>
          <w:p w:rsidR="00121845" w:rsidRPr="00CB56E1" w:rsidRDefault="00121845" w:rsidP="008C1ABF">
            <w:pPr>
              <w:widowControl/>
              <w:autoSpaceDE/>
              <w:autoSpaceDN/>
              <w:adjustRightInd/>
              <w:jc w:val="center"/>
              <w:rPr>
                <w:sz w:val="22"/>
                <w:szCs w:val="22"/>
                <w:lang w:val="uk-UA"/>
              </w:rPr>
            </w:pPr>
          </w:p>
        </w:tc>
        <w:tc>
          <w:tcPr>
            <w:tcW w:w="2126" w:type="dxa"/>
            <w:vAlign w:val="center"/>
          </w:tcPr>
          <w:p w:rsidR="00121845" w:rsidRPr="00CB56E1" w:rsidRDefault="00121845" w:rsidP="009C2394">
            <w:pPr>
              <w:widowControl/>
              <w:autoSpaceDE/>
              <w:autoSpaceDN/>
              <w:adjustRightInd/>
              <w:jc w:val="center"/>
              <w:rPr>
                <w:b/>
                <w:bCs/>
                <w:sz w:val="22"/>
                <w:szCs w:val="22"/>
                <w:lang w:val="uk-UA"/>
              </w:rPr>
            </w:pPr>
            <w:r w:rsidRPr="00CB56E1">
              <w:rPr>
                <w:noProof/>
                <w:sz w:val="22"/>
                <w:szCs w:val="22"/>
                <w:lang w:val="uk-UA"/>
              </w:rPr>
              <w:t>на 31.12.201</w:t>
            </w:r>
            <w:r>
              <w:rPr>
                <w:noProof/>
                <w:sz w:val="22"/>
                <w:szCs w:val="22"/>
                <w:lang w:val="uk-UA"/>
              </w:rPr>
              <w:t>4</w:t>
            </w:r>
          </w:p>
        </w:tc>
        <w:tc>
          <w:tcPr>
            <w:tcW w:w="1985" w:type="dxa"/>
            <w:vAlign w:val="center"/>
          </w:tcPr>
          <w:p w:rsidR="00121845" w:rsidRPr="00CB56E1" w:rsidRDefault="00121845" w:rsidP="00AA756F">
            <w:pPr>
              <w:widowControl/>
              <w:autoSpaceDE/>
              <w:autoSpaceDN/>
              <w:adjustRightInd/>
              <w:jc w:val="center"/>
              <w:rPr>
                <w:b/>
                <w:bCs/>
                <w:sz w:val="22"/>
                <w:szCs w:val="22"/>
                <w:lang w:val="uk-UA"/>
              </w:rPr>
            </w:pPr>
            <w:r w:rsidRPr="00CB56E1">
              <w:rPr>
                <w:noProof/>
                <w:sz w:val="22"/>
                <w:szCs w:val="22"/>
                <w:lang w:val="uk-UA"/>
              </w:rPr>
              <w:t>на 31.12.</w:t>
            </w:r>
            <w:r>
              <w:rPr>
                <w:noProof/>
                <w:sz w:val="22"/>
                <w:szCs w:val="22"/>
                <w:lang w:val="uk-UA"/>
              </w:rPr>
              <w:t>2015</w:t>
            </w:r>
          </w:p>
        </w:tc>
      </w:tr>
      <w:tr w:rsidR="00121845" w:rsidRPr="00057BE0" w:rsidTr="008C1ABF">
        <w:trPr>
          <w:trHeight w:val="255"/>
        </w:trPr>
        <w:tc>
          <w:tcPr>
            <w:tcW w:w="5387" w:type="dxa"/>
            <w:vAlign w:val="center"/>
          </w:tcPr>
          <w:p w:rsidR="00121845" w:rsidRPr="00CB56E1" w:rsidRDefault="00121845" w:rsidP="008C1ABF">
            <w:pPr>
              <w:jc w:val="both"/>
              <w:rPr>
                <w:sz w:val="22"/>
                <w:szCs w:val="22"/>
                <w:lang w:val="uk-UA"/>
              </w:rPr>
            </w:pPr>
            <w:r w:rsidRPr="00CB56E1">
              <w:rPr>
                <w:sz w:val="22"/>
                <w:szCs w:val="22"/>
                <w:lang w:val="uk-UA"/>
              </w:rPr>
              <w:t>Заборгованість по податку на землю</w:t>
            </w:r>
          </w:p>
        </w:tc>
        <w:tc>
          <w:tcPr>
            <w:tcW w:w="2126" w:type="dxa"/>
            <w:vAlign w:val="center"/>
          </w:tcPr>
          <w:p w:rsidR="00121845" w:rsidRPr="00CB56E1" w:rsidRDefault="00121845" w:rsidP="00727A49">
            <w:pPr>
              <w:jc w:val="right"/>
              <w:rPr>
                <w:sz w:val="22"/>
                <w:szCs w:val="22"/>
                <w:lang w:val="uk-UA"/>
              </w:rPr>
            </w:pPr>
            <w:r>
              <w:rPr>
                <w:sz w:val="22"/>
                <w:szCs w:val="22"/>
                <w:lang w:val="uk-UA"/>
              </w:rPr>
              <w:t>87</w:t>
            </w:r>
          </w:p>
        </w:tc>
        <w:tc>
          <w:tcPr>
            <w:tcW w:w="1985" w:type="dxa"/>
            <w:vAlign w:val="center"/>
          </w:tcPr>
          <w:p w:rsidR="00121845" w:rsidRPr="0054354F" w:rsidRDefault="00121845" w:rsidP="00727A49">
            <w:pPr>
              <w:jc w:val="right"/>
              <w:rPr>
                <w:sz w:val="22"/>
                <w:szCs w:val="22"/>
                <w:lang w:val="uk-UA"/>
              </w:rPr>
            </w:pPr>
            <w:r w:rsidRPr="0054354F">
              <w:rPr>
                <w:sz w:val="22"/>
                <w:szCs w:val="22"/>
                <w:lang w:val="uk-UA"/>
              </w:rPr>
              <w:t>167</w:t>
            </w:r>
          </w:p>
        </w:tc>
      </w:tr>
      <w:tr w:rsidR="00121845" w:rsidRPr="00057BE0" w:rsidTr="008C1ABF">
        <w:trPr>
          <w:trHeight w:val="288"/>
        </w:trPr>
        <w:tc>
          <w:tcPr>
            <w:tcW w:w="5387" w:type="dxa"/>
            <w:noWrap/>
            <w:vAlign w:val="center"/>
          </w:tcPr>
          <w:p w:rsidR="00121845" w:rsidRPr="00CB56E1" w:rsidRDefault="00121845" w:rsidP="00727A49">
            <w:pPr>
              <w:widowControl/>
              <w:autoSpaceDE/>
              <w:autoSpaceDN/>
              <w:adjustRightInd/>
              <w:rPr>
                <w:sz w:val="22"/>
                <w:szCs w:val="22"/>
                <w:lang w:val="uk-UA"/>
              </w:rPr>
            </w:pPr>
            <w:r w:rsidRPr="00CB56E1">
              <w:rPr>
                <w:sz w:val="22"/>
                <w:szCs w:val="22"/>
                <w:lang w:val="uk-UA"/>
              </w:rPr>
              <w:t>Заборгованість по податку прибуток</w:t>
            </w:r>
          </w:p>
        </w:tc>
        <w:tc>
          <w:tcPr>
            <w:tcW w:w="2126" w:type="dxa"/>
            <w:vAlign w:val="center"/>
          </w:tcPr>
          <w:p w:rsidR="00121845" w:rsidRPr="00CB56E1" w:rsidRDefault="00121845" w:rsidP="00727A49">
            <w:pPr>
              <w:widowControl/>
              <w:autoSpaceDE/>
              <w:autoSpaceDN/>
              <w:adjustRightInd/>
              <w:jc w:val="right"/>
              <w:rPr>
                <w:b/>
                <w:bCs/>
                <w:sz w:val="22"/>
                <w:szCs w:val="22"/>
                <w:lang w:val="uk-UA"/>
              </w:rPr>
            </w:pPr>
            <w:r w:rsidRPr="00CB56E1">
              <w:rPr>
                <w:noProof/>
                <w:sz w:val="22"/>
                <w:szCs w:val="22"/>
                <w:lang w:val="uk-UA"/>
              </w:rPr>
              <w:t>14</w:t>
            </w:r>
          </w:p>
        </w:tc>
        <w:tc>
          <w:tcPr>
            <w:tcW w:w="1985" w:type="dxa"/>
            <w:vAlign w:val="center"/>
          </w:tcPr>
          <w:p w:rsidR="00121845" w:rsidRPr="0054354F" w:rsidRDefault="00121845" w:rsidP="00727A49">
            <w:pPr>
              <w:widowControl/>
              <w:autoSpaceDE/>
              <w:autoSpaceDN/>
              <w:adjustRightInd/>
              <w:jc w:val="right"/>
              <w:rPr>
                <w:b/>
                <w:bCs/>
                <w:sz w:val="22"/>
                <w:szCs w:val="22"/>
                <w:lang w:val="uk-UA"/>
              </w:rPr>
            </w:pPr>
            <w:r w:rsidRPr="0054354F">
              <w:rPr>
                <w:noProof/>
                <w:sz w:val="22"/>
                <w:szCs w:val="22"/>
                <w:lang w:val="uk-UA"/>
              </w:rPr>
              <w:t>35</w:t>
            </w:r>
          </w:p>
        </w:tc>
      </w:tr>
      <w:tr w:rsidR="00121845" w:rsidRPr="00CB56E1" w:rsidTr="008C1ABF">
        <w:trPr>
          <w:trHeight w:val="255"/>
        </w:trPr>
        <w:tc>
          <w:tcPr>
            <w:tcW w:w="5387" w:type="dxa"/>
            <w:vAlign w:val="center"/>
          </w:tcPr>
          <w:p w:rsidR="00121845" w:rsidRPr="00CB56E1" w:rsidRDefault="00121845" w:rsidP="008C1ABF">
            <w:pPr>
              <w:jc w:val="both"/>
              <w:rPr>
                <w:sz w:val="22"/>
                <w:szCs w:val="22"/>
                <w:lang w:val="uk-UA"/>
              </w:rPr>
            </w:pPr>
            <w:r w:rsidRPr="00CB56E1">
              <w:rPr>
                <w:sz w:val="22"/>
                <w:szCs w:val="22"/>
                <w:lang w:val="uk-UA"/>
              </w:rPr>
              <w:t>Разом</w:t>
            </w:r>
          </w:p>
        </w:tc>
        <w:tc>
          <w:tcPr>
            <w:tcW w:w="2126" w:type="dxa"/>
            <w:vAlign w:val="center"/>
          </w:tcPr>
          <w:p w:rsidR="00121845" w:rsidRPr="00CB56E1" w:rsidRDefault="00121845" w:rsidP="00727A49">
            <w:pPr>
              <w:jc w:val="right"/>
              <w:rPr>
                <w:sz w:val="22"/>
                <w:szCs w:val="22"/>
                <w:lang w:val="uk-UA"/>
              </w:rPr>
            </w:pPr>
            <w:r>
              <w:rPr>
                <w:sz w:val="22"/>
                <w:szCs w:val="22"/>
                <w:lang w:val="uk-UA"/>
              </w:rPr>
              <w:t>101</w:t>
            </w:r>
          </w:p>
        </w:tc>
        <w:tc>
          <w:tcPr>
            <w:tcW w:w="1985" w:type="dxa"/>
            <w:vAlign w:val="center"/>
          </w:tcPr>
          <w:p w:rsidR="00121845" w:rsidRPr="0054354F" w:rsidRDefault="00121845" w:rsidP="00727A49">
            <w:pPr>
              <w:jc w:val="right"/>
              <w:rPr>
                <w:sz w:val="22"/>
                <w:szCs w:val="22"/>
                <w:lang w:val="uk-UA"/>
              </w:rPr>
            </w:pPr>
            <w:r w:rsidRPr="0054354F">
              <w:rPr>
                <w:sz w:val="22"/>
                <w:szCs w:val="22"/>
                <w:lang w:val="uk-UA"/>
              </w:rPr>
              <w:t>202</w:t>
            </w:r>
          </w:p>
        </w:tc>
      </w:tr>
    </w:tbl>
    <w:p w:rsidR="00121845" w:rsidRPr="00CB56E1" w:rsidRDefault="00121845" w:rsidP="00E921C2">
      <w:pPr>
        <w:jc w:val="both"/>
        <w:rPr>
          <w:sz w:val="23"/>
          <w:szCs w:val="23"/>
          <w:lang w:val="uk-UA"/>
        </w:rPr>
      </w:pPr>
    </w:p>
    <w:p w:rsidR="00121845" w:rsidRPr="00CB56E1" w:rsidRDefault="00121845" w:rsidP="00E921C2">
      <w:pPr>
        <w:jc w:val="both"/>
        <w:rPr>
          <w:sz w:val="23"/>
          <w:szCs w:val="23"/>
          <w:lang w:val="uk-UA"/>
        </w:rPr>
      </w:pPr>
      <w:r w:rsidRPr="00887199">
        <w:rPr>
          <w:sz w:val="23"/>
          <w:szCs w:val="23"/>
          <w:lang w:val="uk-UA"/>
        </w:rPr>
        <w:t>Інші поточні зобов’язання</w:t>
      </w:r>
      <w:r w:rsidRPr="00CB56E1">
        <w:rPr>
          <w:sz w:val="23"/>
          <w:szCs w:val="23"/>
          <w:lang w:val="uk-UA"/>
        </w:rPr>
        <w:t xml:space="preserve"> включають податкових кредит з податку на додану </w:t>
      </w:r>
    </w:p>
    <w:p w:rsidR="00121845" w:rsidRPr="00CB56E1" w:rsidRDefault="00121845" w:rsidP="00666397">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C1ABF">
        <w:trPr>
          <w:trHeight w:val="288"/>
        </w:trPr>
        <w:tc>
          <w:tcPr>
            <w:tcW w:w="5387" w:type="dxa"/>
            <w:noWrap/>
            <w:vAlign w:val="center"/>
          </w:tcPr>
          <w:p w:rsidR="00121845" w:rsidRPr="00CB56E1" w:rsidRDefault="00121845" w:rsidP="008C1ABF">
            <w:pPr>
              <w:widowControl/>
              <w:autoSpaceDE/>
              <w:autoSpaceDN/>
              <w:adjustRightInd/>
              <w:jc w:val="center"/>
              <w:rPr>
                <w:sz w:val="22"/>
                <w:szCs w:val="22"/>
                <w:lang w:val="uk-UA"/>
              </w:rPr>
            </w:pPr>
          </w:p>
        </w:tc>
        <w:tc>
          <w:tcPr>
            <w:tcW w:w="2126" w:type="dxa"/>
            <w:vAlign w:val="center"/>
          </w:tcPr>
          <w:p w:rsidR="00121845" w:rsidRPr="00CB56E1" w:rsidRDefault="00121845" w:rsidP="009C2394">
            <w:pPr>
              <w:widowControl/>
              <w:autoSpaceDE/>
              <w:autoSpaceDN/>
              <w:adjustRightInd/>
              <w:jc w:val="center"/>
              <w:rPr>
                <w:b/>
                <w:bCs/>
                <w:sz w:val="22"/>
                <w:szCs w:val="22"/>
                <w:lang w:val="uk-UA"/>
              </w:rPr>
            </w:pPr>
            <w:r w:rsidRPr="00CB56E1">
              <w:rPr>
                <w:noProof/>
                <w:sz w:val="22"/>
                <w:szCs w:val="22"/>
                <w:lang w:val="uk-UA"/>
              </w:rPr>
              <w:t>на 31.12.201</w:t>
            </w:r>
            <w:r>
              <w:rPr>
                <w:noProof/>
                <w:sz w:val="22"/>
                <w:szCs w:val="22"/>
                <w:lang w:val="uk-UA"/>
              </w:rPr>
              <w:t>4</w:t>
            </w:r>
          </w:p>
        </w:tc>
        <w:tc>
          <w:tcPr>
            <w:tcW w:w="1985" w:type="dxa"/>
            <w:vAlign w:val="center"/>
          </w:tcPr>
          <w:p w:rsidR="00121845" w:rsidRPr="00CB56E1" w:rsidRDefault="00121845" w:rsidP="00057BE0">
            <w:pPr>
              <w:widowControl/>
              <w:autoSpaceDE/>
              <w:autoSpaceDN/>
              <w:adjustRightInd/>
              <w:jc w:val="center"/>
              <w:rPr>
                <w:b/>
                <w:bCs/>
                <w:sz w:val="22"/>
                <w:szCs w:val="22"/>
                <w:lang w:val="uk-UA"/>
              </w:rPr>
            </w:pPr>
            <w:r w:rsidRPr="00CB56E1">
              <w:rPr>
                <w:noProof/>
                <w:sz w:val="22"/>
                <w:szCs w:val="22"/>
                <w:lang w:val="uk-UA"/>
              </w:rPr>
              <w:t>на 31.12.</w:t>
            </w:r>
            <w:r>
              <w:rPr>
                <w:noProof/>
                <w:sz w:val="22"/>
                <w:szCs w:val="22"/>
                <w:lang w:val="uk-UA"/>
              </w:rPr>
              <w:t>2015</w:t>
            </w:r>
          </w:p>
        </w:tc>
      </w:tr>
      <w:tr w:rsidR="00121845" w:rsidRPr="0075620F" w:rsidTr="008C1ABF">
        <w:trPr>
          <w:trHeight w:val="255"/>
        </w:trPr>
        <w:tc>
          <w:tcPr>
            <w:tcW w:w="5387" w:type="dxa"/>
            <w:vAlign w:val="center"/>
          </w:tcPr>
          <w:p w:rsidR="00121845" w:rsidRPr="00CB56E1" w:rsidRDefault="00121845" w:rsidP="008C1ABF">
            <w:pPr>
              <w:jc w:val="both"/>
              <w:rPr>
                <w:sz w:val="22"/>
                <w:szCs w:val="22"/>
                <w:lang w:val="uk-UA"/>
              </w:rPr>
            </w:pPr>
            <w:r w:rsidRPr="00CB56E1">
              <w:rPr>
                <w:sz w:val="23"/>
                <w:szCs w:val="23"/>
                <w:lang w:val="uk-UA"/>
              </w:rPr>
              <w:t>Інші поточні зобов’язання</w:t>
            </w:r>
          </w:p>
        </w:tc>
        <w:tc>
          <w:tcPr>
            <w:tcW w:w="2126" w:type="dxa"/>
            <w:vAlign w:val="center"/>
          </w:tcPr>
          <w:p w:rsidR="00121845" w:rsidRPr="00CB56E1" w:rsidRDefault="00121845" w:rsidP="008C1ABF">
            <w:pPr>
              <w:jc w:val="right"/>
              <w:rPr>
                <w:sz w:val="22"/>
                <w:szCs w:val="22"/>
                <w:lang w:val="uk-UA"/>
              </w:rPr>
            </w:pPr>
            <w:r>
              <w:rPr>
                <w:sz w:val="22"/>
                <w:szCs w:val="22"/>
                <w:lang w:val="uk-UA"/>
              </w:rPr>
              <w:t>40</w:t>
            </w:r>
          </w:p>
        </w:tc>
        <w:tc>
          <w:tcPr>
            <w:tcW w:w="1985" w:type="dxa"/>
            <w:vAlign w:val="center"/>
          </w:tcPr>
          <w:p w:rsidR="00121845" w:rsidRPr="0075620F" w:rsidRDefault="00121845" w:rsidP="008C1ABF">
            <w:pPr>
              <w:jc w:val="right"/>
              <w:rPr>
                <w:sz w:val="22"/>
                <w:szCs w:val="22"/>
                <w:lang w:val="uk-UA"/>
              </w:rPr>
            </w:pPr>
            <w:r>
              <w:rPr>
                <w:sz w:val="22"/>
                <w:szCs w:val="22"/>
                <w:lang w:val="uk-UA"/>
              </w:rPr>
              <w:t>37</w:t>
            </w:r>
          </w:p>
        </w:tc>
      </w:tr>
    </w:tbl>
    <w:p w:rsidR="00121845" w:rsidRPr="00CB56E1" w:rsidRDefault="00121845" w:rsidP="00E921C2">
      <w:pPr>
        <w:jc w:val="both"/>
        <w:rPr>
          <w:sz w:val="23"/>
          <w:szCs w:val="23"/>
          <w:lang w:val="uk-UA"/>
        </w:rPr>
      </w:pPr>
    </w:p>
    <w:p w:rsidR="00121845" w:rsidRPr="00CB56E1" w:rsidRDefault="00121845" w:rsidP="00E921C2">
      <w:pPr>
        <w:jc w:val="both"/>
        <w:rPr>
          <w:sz w:val="23"/>
          <w:szCs w:val="23"/>
          <w:lang w:val="uk-UA"/>
        </w:rPr>
      </w:pPr>
      <w:r>
        <w:rPr>
          <w:b/>
          <w:sz w:val="23"/>
          <w:szCs w:val="23"/>
          <w:u w:val="single"/>
          <w:lang w:val="uk-UA"/>
        </w:rPr>
        <w:t>5.</w:t>
      </w:r>
      <w:r w:rsidRPr="00E9057D">
        <w:rPr>
          <w:b/>
          <w:sz w:val="23"/>
          <w:szCs w:val="23"/>
          <w:u w:val="single"/>
          <w:lang w:val="uk-UA"/>
        </w:rPr>
        <w:t>1</w:t>
      </w:r>
      <w:r>
        <w:rPr>
          <w:b/>
          <w:sz w:val="23"/>
          <w:szCs w:val="23"/>
          <w:u w:val="single"/>
          <w:lang w:val="uk-UA"/>
        </w:rPr>
        <w:t>6</w:t>
      </w:r>
      <w:r w:rsidRPr="00E9057D">
        <w:rPr>
          <w:b/>
          <w:sz w:val="23"/>
          <w:szCs w:val="23"/>
          <w:u w:val="single"/>
          <w:lang w:val="uk-UA"/>
        </w:rPr>
        <w:t xml:space="preserve">. </w:t>
      </w:r>
      <w:r w:rsidRPr="00E9057D">
        <w:rPr>
          <w:rStyle w:val="longtext"/>
          <w:b/>
          <w:sz w:val="23"/>
          <w:szCs w:val="23"/>
          <w:u w:val="single"/>
          <w:lang w:val="uk-UA"/>
        </w:rPr>
        <w:t>Визнання доходів.</w:t>
      </w:r>
      <w:r w:rsidRPr="00CB56E1">
        <w:rPr>
          <w:color w:val="333333"/>
          <w:sz w:val="23"/>
          <w:szCs w:val="23"/>
          <w:lang w:val="uk-UA"/>
        </w:rPr>
        <w:br/>
      </w:r>
      <w:r w:rsidRPr="00CB56E1">
        <w:rPr>
          <w:sz w:val="23"/>
          <w:szCs w:val="23"/>
          <w:lang w:val="uk-UA"/>
        </w:rPr>
        <w:t>Компанія отримує доходи від реалізації послуг з видів страхування, інших ніж страхування життя. Договори страхування вступають в силу в момент внесення на поточний рахунок товариства першої частини страхових платежів, якщо інше не обумовлено договорами страхування. Дохід визнається, якщо існує впевненість, що товариство отримує страхову премію від проведення операцій страхування і перестрахування. Страхові премії, за вирахуванням частки перестраховиків, враховуються рівномірно протягом періоду дії договору страхування.</w:t>
      </w:r>
    </w:p>
    <w:p w:rsidR="00121845" w:rsidRPr="00CB56E1" w:rsidRDefault="00121845" w:rsidP="00A22EB3">
      <w:pPr>
        <w:ind w:firstLine="426"/>
        <w:jc w:val="both"/>
        <w:rPr>
          <w:sz w:val="23"/>
          <w:szCs w:val="23"/>
          <w:lang w:val="uk-UA"/>
        </w:rPr>
      </w:pPr>
      <w:r w:rsidRPr="00CB56E1">
        <w:rPr>
          <w:sz w:val="23"/>
          <w:szCs w:val="23"/>
          <w:lang w:val="uk-UA"/>
        </w:rPr>
        <w:t xml:space="preserve">При здійсненні страхової діяльності товариство здійснює перестрахування ризиків в обсягах, що перевищує можливість їх виконання за рахунок власних коштів. Метою перестрахування є підвищення фінансової стійкості компанії, підвищення платоспроможності  та перерозподілу збитків у разі настання страхових випадків за прямими договорами страхування. Щодо економічної доцільності укладання договорів перестрахування, в частині отримання прибутку, врахувати настання або не настання страхових випадків з точністю не можливо. Договори перестрахування оцінюються для того, щоб визначити можливість істотного збитку. </w:t>
      </w:r>
    </w:p>
    <w:p w:rsidR="00121845" w:rsidRPr="00CB56E1" w:rsidRDefault="00121845" w:rsidP="00E921C2">
      <w:pPr>
        <w:jc w:val="both"/>
        <w:rPr>
          <w:sz w:val="22"/>
          <w:szCs w:val="22"/>
          <w:lang w:val="uk-UA"/>
        </w:rPr>
      </w:pPr>
      <w:r w:rsidRPr="00CB56E1">
        <w:rPr>
          <w:sz w:val="22"/>
          <w:szCs w:val="22"/>
          <w:lang w:val="uk-UA"/>
        </w:rPr>
        <w:t>Сума (нарахованих) отриманих премій за видами страхування:</w:t>
      </w:r>
    </w:p>
    <w:p w:rsidR="00121845" w:rsidRPr="00CB56E1" w:rsidRDefault="00121845" w:rsidP="00666397">
      <w:pPr>
        <w:jc w:val="right"/>
        <w:rPr>
          <w:sz w:val="23"/>
          <w:szCs w:val="23"/>
          <w:lang w:val="uk-UA"/>
        </w:rPr>
      </w:pPr>
      <w:r w:rsidRPr="00CB56E1">
        <w:rPr>
          <w:sz w:val="23"/>
          <w:szCs w:val="23"/>
          <w:lang w:val="uk-UA"/>
        </w:rPr>
        <w:t>тис.грн.</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4"/>
        <w:gridCol w:w="2682"/>
        <w:gridCol w:w="2135"/>
      </w:tblGrid>
      <w:tr w:rsidR="00121845" w:rsidRPr="00CB56E1" w:rsidTr="00666397">
        <w:trPr>
          <w:trHeight w:val="277"/>
        </w:trPr>
        <w:tc>
          <w:tcPr>
            <w:tcW w:w="5214" w:type="dxa"/>
          </w:tcPr>
          <w:p w:rsidR="00121845" w:rsidRPr="00CB56E1" w:rsidRDefault="00121845" w:rsidP="008C1ABF">
            <w:pPr>
              <w:ind w:right="357" w:firstLine="33"/>
              <w:jc w:val="both"/>
              <w:rPr>
                <w:lang w:val="uk-UA"/>
              </w:rPr>
            </w:pPr>
            <w:r w:rsidRPr="00CB56E1">
              <w:rPr>
                <w:lang w:val="uk-UA"/>
              </w:rPr>
              <w:t>Види страхування</w:t>
            </w:r>
          </w:p>
        </w:tc>
        <w:tc>
          <w:tcPr>
            <w:tcW w:w="2682" w:type="dxa"/>
          </w:tcPr>
          <w:p w:rsidR="00121845" w:rsidRPr="00CB56E1" w:rsidRDefault="00121845" w:rsidP="009C2394">
            <w:pPr>
              <w:spacing w:before="100" w:beforeAutospacing="1"/>
              <w:ind w:right="355" w:firstLine="567"/>
              <w:jc w:val="center"/>
              <w:rPr>
                <w:lang w:val="uk-UA"/>
              </w:rPr>
            </w:pPr>
            <w:r w:rsidRPr="00CB56E1">
              <w:rPr>
                <w:lang w:val="uk-UA"/>
              </w:rPr>
              <w:t>201</w:t>
            </w:r>
            <w:r>
              <w:rPr>
                <w:lang w:val="uk-UA"/>
              </w:rPr>
              <w:t>4</w:t>
            </w:r>
            <w:r w:rsidRPr="00CB56E1">
              <w:rPr>
                <w:lang w:val="uk-UA"/>
              </w:rPr>
              <w:t xml:space="preserve"> рік</w:t>
            </w:r>
          </w:p>
        </w:tc>
        <w:tc>
          <w:tcPr>
            <w:tcW w:w="2135" w:type="dxa"/>
          </w:tcPr>
          <w:p w:rsidR="00121845" w:rsidRPr="00CB56E1" w:rsidRDefault="00121845" w:rsidP="00057BE0">
            <w:pPr>
              <w:spacing w:before="100" w:beforeAutospacing="1"/>
              <w:ind w:right="355" w:firstLine="567"/>
              <w:jc w:val="center"/>
              <w:rPr>
                <w:lang w:val="uk-UA"/>
              </w:rPr>
            </w:pPr>
            <w:r>
              <w:rPr>
                <w:lang w:val="uk-UA"/>
              </w:rPr>
              <w:t>2015</w:t>
            </w:r>
            <w:r w:rsidRPr="00CB56E1">
              <w:rPr>
                <w:lang w:val="uk-UA"/>
              </w:rPr>
              <w:t xml:space="preserve"> рік</w:t>
            </w:r>
          </w:p>
        </w:tc>
      </w:tr>
      <w:tr w:rsidR="00121845" w:rsidRPr="00CB56E1" w:rsidTr="00666397">
        <w:trPr>
          <w:trHeight w:val="277"/>
        </w:trPr>
        <w:tc>
          <w:tcPr>
            <w:tcW w:w="5214" w:type="dxa"/>
          </w:tcPr>
          <w:p w:rsidR="00121845" w:rsidRPr="00CB56E1" w:rsidRDefault="00121845" w:rsidP="008C1ABF">
            <w:pPr>
              <w:ind w:right="357" w:firstLine="33"/>
              <w:jc w:val="both"/>
              <w:rPr>
                <w:lang w:val="uk-UA"/>
              </w:rPr>
            </w:pPr>
            <w:r w:rsidRPr="00CB56E1">
              <w:rPr>
                <w:lang w:val="uk-UA"/>
              </w:rPr>
              <w:t>Страхування фінансових ризиків</w:t>
            </w:r>
          </w:p>
        </w:tc>
        <w:tc>
          <w:tcPr>
            <w:tcW w:w="2682" w:type="dxa"/>
          </w:tcPr>
          <w:p w:rsidR="00121845" w:rsidRPr="00464AEC" w:rsidRDefault="00121845" w:rsidP="005210DA">
            <w:pPr>
              <w:spacing w:before="100" w:beforeAutospacing="1"/>
              <w:ind w:right="355" w:firstLine="567"/>
              <w:jc w:val="center"/>
              <w:rPr>
                <w:lang w:val="en-US"/>
              </w:rPr>
            </w:pPr>
            <w:r w:rsidRPr="00106646">
              <w:rPr>
                <w:lang w:val="uk-UA"/>
              </w:rPr>
              <w:t>1</w:t>
            </w:r>
            <w:r>
              <w:rPr>
                <w:lang w:val="en-US"/>
              </w:rPr>
              <w:t>159,4</w:t>
            </w:r>
          </w:p>
        </w:tc>
        <w:tc>
          <w:tcPr>
            <w:tcW w:w="2135" w:type="dxa"/>
          </w:tcPr>
          <w:p w:rsidR="00121845" w:rsidRPr="00106646" w:rsidRDefault="00121845" w:rsidP="005210DA">
            <w:pPr>
              <w:spacing w:before="100" w:beforeAutospacing="1"/>
              <w:ind w:right="355" w:firstLine="567"/>
              <w:jc w:val="center"/>
              <w:rPr>
                <w:lang w:val="uk-UA"/>
              </w:rPr>
            </w:pPr>
            <w:r>
              <w:rPr>
                <w:lang w:val="uk-UA"/>
              </w:rPr>
              <w:t>1145,1</w:t>
            </w:r>
          </w:p>
        </w:tc>
      </w:tr>
      <w:tr w:rsidR="00121845" w:rsidRPr="00CB56E1" w:rsidTr="00666397">
        <w:tc>
          <w:tcPr>
            <w:tcW w:w="5214" w:type="dxa"/>
          </w:tcPr>
          <w:p w:rsidR="00121845" w:rsidRPr="00CB56E1" w:rsidRDefault="00121845" w:rsidP="008C1ABF">
            <w:pPr>
              <w:tabs>
                <w:tab w:val="left" w:pos="884"/>
              </w:tabs>
              <w:ind w:right="-108" w:hanging="108"/>
              <w:jc w:val="both"/>
              <w:rPr>
                <w:lang w:val="uk-UA"/>
              </w:rPr>
            </w:pPr>
            <w:r w:rsidRPr="00CB56E1">
              <w:rPr>
                <w:lang w:val="uk-UA"/>
              </w:rPr>
              <w:t xml:space="preserve">  Добровільне страхування від нещасних випадків</w:t>
            </w:r>
          </w:p>
        </w:tc>
        <w:tc>
          <w:tcPr>
            <w:tcW w:w="2682" w:type="dxa"/>
          </w:tcPr>
          <w:p w:rsidR="00121845" w:rsidRPr="00464AEC" w:rsidRDefault="00121845" w:rsidP="005210DA">
            <w:pPr>
              <w:spacing w:before="100" w:beforeAutospacing="1"/>
              <w:ind w:right="355" w:firstLine="567"/>
              <w:jc w:val="center"/>
              <w:rPr>
                <w:lang w:val="en-US"/>
              </w:rPr>
            </w:pPr>
            <w:r>
              <w:rPr>
                <w:lang w:val="en-US"/>
              </w:rPr>
              <w:t>2,3</w:t>
            </w:r>
          </w:p>
        </w:tc>
        <w:tc>
          <w:tcPr>
            <w:tcW w:w="2135" w:type="dxa"/>
          </w:tcPr>
          <w:p w:rsidR="00121845" w:rsidRPr="00106646" w:rsidRDefault="00121845" w:rsidP="005210DA">
            <w:pPr>
              <w:spacing w:before="100" w:beforeAutospacing="1"/>
              <w:ind w:right="355" w:firstLine="567"/>
              <w:jc w:val="center"/>
              <w:rPr>
                <w:lang w:val="uk-UA"/>
              </w:rPr>
            </w:pPr>
            <w:r>
              <w:rPr>
                <w:lang w:val="uk-UA"/>
              </w:rPr>
              <w:t>0,4</w:t>
            </w:r>
          </w:p>
        </w:tc>
      </w:tr>
      <w:tr w:rsidR="00121845" w:rsidRPr="00CB56E1" w:rsidTr="00666397">
        <w:tc>
          <w:tcPr>
            <w:tcW w:w="5214" w:type="dxa"/>
          </w:tcPr>
          <w:p w:rsidR="00121845" w:rsidRPr="00CB56E1" w:rsidRDefault="00121845" w:rsidP="008C1ABF">
            <w:pPr>
              <w:tabs>
                <w:tab w:val="left" w:pos="884"/>
              </w:tabs>
              <w:ind w:right="-108" w:firstLine="33"/>
              <w:jc w:val="both"/>
              <w:rPr>
                <w:lang w:val="uk-UA"/>
              </w:rPr>
            </w:pPr>
            <w:r w:rsidRPr="00CB56E1">
              <w:rPr>
                <w:lang w:val="uk-UA"/>
              </w:rPr>
              <w:t>Страхування вантажу та багажу</w:t>
            </w:r>
          </w:p>
        </w:tc>
        <w:tc>
          <w:tcPr>
            <w:tcW w:w="2682" w:type="dxa"/>
          </w:tcPr>
          <w:p w:rsidR="00121845" w:rsidRPr="00787CAD" w:rsidRDefault="00121845" w:rsidP="005210DA">
            <w:pPr>
              <w:spacing w:before="100" w:beforeAutospacing="1"/>
              <w:ind w:right="355" w:firstLine="567"/>
              <w:jc w:val="center"/>
              <w:rPr>
                <w:lang w:val="en-US"/>
              </w:rPr>
            </w:pPr>
            <w:r>
              <w:rPr>
                <w:lang w:val="uk-UA"/>
              </w:rPr>
              <w:t>0,</w:t>
            </w:r>
            <w:r>
              <w:rPr>
                <w:lang w:val="en-US"/>
              </w:rPr>
              <w:t>7</w:t>
            </w:r>
          </w:p>
        </w:tc>
        <w:tc>
          <w:tcPr>
            <w:tcW w:w="2135" w:type="dxa"/>
          </w:tcPr>
          <w:p w:rsidR="00121845" w:rsidRPr="00106646" w:rsidRDefault="00121845" w:rsidP="005210DA">
            <w:pPr>
              <w:spacing w:before="100" w:beforeAutospacing="1"/>
              <w:ind w:right="355" w:firstLine="567"/>
              <w:jc w:val="center"/>
              <w:rPr>
                <w:lang w:val="uk-UA"/>
              </w:rPr>
            </w:pPr>
            <w:r>
              <w:rPr>
                <w:lang w:val="uk-UA"/>
              </w:rPr>
              <w:t>1,2</w:t>
            </w:r>
          </w:p>
        </w:tc>
      </w:tr>
      <w:tr w:rsidR="00121845" w:rsidRPr="00CB56E1" w:rsidTr="00666397">
        <w:tc>
          <w:tcPr>
            <w:tcW w:w="5214" w:type="dxa"/>
          </w:tcPr>
          <w:p w:rsidR="00121845" w:rsidRPr="00CB56E1" w:rsidRDefault="00121845" w:rsidP="008C1ABF">
            <w:pPr>
              <w:tabs>
                <w:tab w:val="left" w:pos="0"/>
              </w:tabs>
              <w:ind w:right="799"/>
              <w:jc w:val="both"/>
              <w:rPr>
                <w:szCs w:val="22"/>
                <w:lang w:val="uk-UA"/>
              </w:rPr>
            </w:pPr>
            <w:r w:rsidRPr="00CB56E1">
              <w:rPr>
                <w:lang w:val="uk-UA"/>
              </w:rPr>
              <w:t>Страхування від вогневих ризиків та ризиків стихійних явищ</w:t>
            </w:r>
          </w:p>
        </w:tc>
        <w:tc>
          <w:tcPr>
            <w:tcW w:w="2682" w:type="dxa"/>
          </w:tcPr>
          <w:p w:rsidR="00121845" w:rsidRPr="00787CAD" w:rsidRDefault="00121845" w:rsidP="005210DA">
            <w:pPr>
              <w:spacing w:before="100" w:beforeAutospacing="1"/>
              <w:ind w:right="355" w:firstLine="567"/>
              <w:jc w:val="center"/>
              <w:rPr>
                <w:lang w:val="en-US"/>
              </w:rPr>
            </w:pPr>
            <w:r>
              <w:rPr>
                <w:lang w:val="uk-UA"/>
              </w:rPr>
              <w:t>1,</w:t>
            </w:r>
            <w:r>
              <w:rPr>
                <w:lang w:val="en-US"/>
              </w:rPr>
              <w:t>4</w:t>
            </w:r>
          </w:p>
        </w:tc>
        <w:tc>
          <w:tcPr>
            <w:tcW w:w="2135" w:type="dxa"/>
          </w:tcPr>
          <w:p w:rsidR="00121845" w:rsidRPr="00106646" w:rsidRDefault="00121845" w:rsidP="005210DA">
            <w:pPr>
              <w:spacing w:before="100" w:beforeAutospacing="1"/>
              <w:ind w:right="355" w:firstLine="567"/>
              <w:jc w:val="center"/>
              <w:rPr>
                <w:lang w:val="uk-UA"/>
              </w:rPr>
            </w:pPr>
            <w:r>
              <w:rPr>
                <w:lang w:val="uk-UA"/>
              </w:rPr>
              <w:t>1,5</w:t>
            </w:r>
          </w:p>
        </w:tc>
      </w:tr>
      <w:tr w:rsidR="00121845" w:rsidRPr="00CB56E1" w:rsidTr="00666397">
        <w:tc>
          <w:tcPr>
            <w:tcW w:w="5214" w:type="dxa"/>
          </w:tcPr>
          <w:p w:rsidR="00121845" w:rsidRPr="00CB56E1" w:rsidRDefault="00121845" w:rsidP="008C1ABF">
            <w:pPr>
              <w:tabs>
                <w:tab w:val="left" w:pos="0"/>
              </w:tabs>
              <w:ind w:right="799"/>
              <w:jc w:val="both"/>
              <w:rPr>
                <w:sz w:val="22"/>
                <w:szCs w:val="22"/>
                <w:lang w:val="uk-UA"/>
              </w:rPr>
            </w:pPr>
            <w:r w:rsidRPr="00CB56E1">
              <w:rPr>
                <w:sz w:val="22"/>
                <w:szCs w:val="22"/>
                <w:lang w:val="uk-UA"/>
              </w:rPr>
              <w:t>Страхування майна</w:t>
            </w:r>
          </w:p>
        </w:tc>
        <w:tc>
          <w:tcPr>
            <w:tcW w:w="2682" w:type="dxa"/>
          </w:tcPr>
          <w:p w:rsidR="00121845" w:rsidRPr="00787CAD" w:rsidRDefault="00121845" w:rsidP="005210DA">
            <w:pPr>
              <w:spacing w:before="100" w:beforeAutospacing="1"/>
              <w:ind w:right="355" w:firstLine="567"/>
              <w:jc w:val="center"/>
              <w:rPr>
                <w:lang w:val="en-US"/>
              </w:rPr>
            </w:pPr>
            <w:r>
              <w:rPr>
                <w:lang w:val="en-US"/>
              </w:rPr>
              <w:t>1,0</w:t>
            </w:r>
          </w:p>
        </w:tc>
        <w:tc>
          <w:tcPr>
            <w:tcW w:w="2135" w:type="dxa"/>
          </w:tcPr>
          <w:p w:rsidR="00121845" w:rsidRPr="00106646" w:rsidRDefault="00121845" w:rsidP="005210DA">
            <w:pPr>
              <w:spacing w:before="100" w:beforeAutospacing="1"/>
              <w:ind w:right="355" w:firstLine="567"/>
              <w:jc w:val="center"/>
              <w:rPr>
                <w:lang w:val="uk-UA"/>
              </w:rPr>
            </w:pPr>
            <w:r>
              <w:rPr>
                <w:lang w:val="uk-UA"/>
              </w:rPr>
              <w:t>1,0</w:t>
            </w:r>
          </w:p>
        </w:tc>
      </w:tr>
      <w:tr w:rsidR="00121845" w:rsidRPr="00CB56E1" w:rsidTr="00666397">
        <w:tc>
          <w:tcPr>
            <w:tcW w:w="5214" w:type="dxa"/>
          </w:tcPr>
          <w:p w:rsidR="00121845" w:rsidRPr="00CB56E1" w:rsidRDefault="00121845" w:rsidP="008C1ABF">
            <w:pPr>
              <w:tabs>
                <w:tab w:val="left" w:pos="0"/>
              </w:tabs>
              <w:ind w:right="799"/>
              <w:jc w:val="both"/>
              <w:rPr>
                <w:sz w:val="22"/>
                <w:szCs w:val="22"/>
                <w:lang w:val="uk-UA"/>
              </w:rPr>
            </w:pPr>
            <w:r w:rsidRPr="00CB56E1">
              <w:rPr>
                <w:sz w:val="22"/>
                <w:szCs w:val="22"/>
                <w:lang w:val="uk-UA"/>
              </w:rPr>
              <w:t>Страхування наземного транспорту (крім залізничного)</w:t>
            </w:r>
          </w:p>
        </w:tc>
        <w:tc>
          <w:tcPr>
            <w:tcW w:w="2682" w:type="dxa"/>
          </w:tcPr>
          <w:p w:rsidR="00121845" w:rsidRPr="00787CAD" w:rsidRDefault="00121845" w:rsidP="005210DA">
            <w:pPr>
              <w:spacing w:before="100" w:beforeAutospacing="1"/>
              <w:ind w:right="355" w:firstLine="567"/>
              <w:jc w:val="center"/>
              <w:rPr>
                <w:lang w:val="en-US"/>
              </w:rPr>
            </w:pPr>
            <w:r>
              <w:rPr>
                <w:lang w:val="en-US"/>
              </w:rPr>
              <w:t>4,9</w:t>
            </w:r>
          </w:p>
        </w:tc>
        <w:tc>
          <w:tcPr>
            <w:tcW w:w="2135" w:type="dxa"/>
          </w:tcPr>
          <w:p w:rsidR="00121845" w:rsidRPr="00106646" w:rsidRDefault="00121845" w:rsidP="005210DA">
            <w:pPr>
              <w:spacing w:before="100" w:beforeAutospacing="1"/>
              <w:ind w:right="355" w:firstLine="567"/>
              <w:jc w:val="center"/>
              <w:rPr>
                <w:lang w:val="uk-UA"/>
              </w:rPr>
            </w:pPr>
            <w:r>
              <w:rPr>
                <w:lang w:val="uk-UA"/>
              </w:rPr>
              <w:t>6,6</w:t>
            </w:r>
          </w:p>
        </w:tc>
      </w:tr>
      <w:tr w:rsidR="00121845" w:rsidRPr="00CB56E1" w:rsidTr="00666397">
        <w:tc>
          <w:tcPr>
            <w:tcW w:w="5214" w:type="dxa"/>
          </w:tcPr>
          <w:p w:rsidR="00121845" w:rsidRPr="00CB56E1" w:rsidRDefault="00121845" w:rsidP="008C1ABF">
            <w:pPr>
              <w:tabs>
                <w:tab w:val="left" w:pos="0"/>
              </w:tabs>
              <w:ind w:right="799"/>
              <w:jc w:val="both"/>
              <w:rPr>
                <w:sz w:val="22"/>
                <w:szCs w:val="22"/>
                <w:lang w:val="uk-UA"/>
              </w:rPr>
            </w:pPr>
            <w:r w:rsidRPr="00CB56E1">
              <w:rPr>
                <w:lang w:val="uk-UA"/>
              </w:rPr>
              <w:t>Страхування кредитів</w:t>
            </w:r>
          </w:p>
        </w:tc>
        <w:tc>
          <w:tcPr>
            <w:tcW w:w="2682" w:type="dxa"/>
          </w:tcPr>
          <w:p w:rsidR="00121845" w:rsidRPr="00787CAD" w:rsidRDefault="00121845" w:rsidP="005210DA">
            <w:pPr>
              <w:spacing w:before="100" w:beforeAutospacing="1"/>
              <w:ind w:right="355" w:firstLine="567"/>
              <w:jc w:val="center"/>
              <w:rPr>
                <w:lang w:val="en-US"/>
              </w:rPr>
            </w:pPr>
            <w:r>
              <w:rPr>
                <w:lang w:val="uk-UA"/>
              </w:rPr>
              <w:t>2,</w:t>
            </w:r>
            <w:r>
              <w:rPr>
                <w:lang w:val="en-US"/>
              </w:rPr>
              <w:t>3</w:t>
            </w:r>
          </w:p>
        </w:tc>
        <w:tc>
          <w:tcPr>
            <w:tcW w:w="2135" w:type="dxa"/>
          </w:tcPr>
          <w:p w:rsidR="00121845" w:rsidRPr="00106646" w:rsidRDefault="00121845" w:rsidP="005210DA">
            <w:pPr>
              <w:spacing w:before="100" w:beforeAutospacing="1"/>
              <w:ind w:right="355" w:firstLine="567"/>
              <w:jc w:val="center"/>
              <w:rPr>
                <w:lang w:val="uk-UA"/>
              </w:rPr>
            </w:pPr>
            <w:r>
              <w:rPr>
                <w:lang w:val="uk-UA"/>
              </w:rPr>
              <w:t>1,7</w:t>
            </w:r>
          </w:p>
        </w:tc>
      </w:tr>
      <w:tr w:rsidR="00121845" w:rsidRPr="00CB56E1" w:rsidTr="00666397">
        <w:tc>
          <w:tcPr>
            <w:tcW w:w="5214" w:type="dxa"/>
          </w:tcPr>
          <w:p w:rsidR="00121845" w:rsidRPr="00CB56E1" w:rsidRDefault="00121845" w:rsidP="008C1ABF">
            <w:pPr>
              <w:tabs>
                <w:tab w:val="left" w:pos="884"/>
              </w:tabs>
              <w:ind w:right="799"/>
              <w:jc w:val="both"/>
              <w:rPr>
                <w:sz w:val="22"/>
                <w:szCs w:val="22"/>
                <w:lang w:val="uk-UA"/>
              </w:rPr>
            </w:pPr>
            <w:r w:rsidRPr="00CB56E1">
              <w:rPr>
                <w:sz w:val="22"/>
                <w:szCs w:val="22"/>
                <w:lang w:val="uk-UA"/>
              </w:rPr>
              <w:t>Страхування відповідальності перед третіми особами</w:t>
            </w:r>
          </w:p>
        </w:tc>
        <w:tc>
          <w:tcPr>
            <w:tcW w:w="2682" w:type="dxa"/>
          </w:tcPr>
          <w:p w:rsidR="00121845" w:rsidRPr="00106646" w:rsidRDefault="00121845" w:rsidP="005210DA">
            <w:pPr>
              <w:spacing w:before="100" w:beforeAutospacing="1"/>
              <w:ind w:right="355" w:firstLine="567"/>
              <w:jc w:val="center"/>
              <w:rPr>
                <w:lang w:val="uk-UA"/>
              </w:rPr>
            </w:pPr>
            <w:r w:rsidRPr="00106646">
              <w:rPr>
                <w:lang w:val="uk-UA"/>
              </w:rPr>
              <w:t>0,7</w:t>
            </w:r>
          </w:p>
        </w:tc>
        <w:tc>
          <w:tcPr>
            <w:tcW w:w="2135" w:type="dxa"/>
          </w:tcPr>
          <w:p w:rsidR="00121845" w:rsidRPr="00106646" w:rsidRDefault="00121845" w:rsidP="005210DA">
            <w:pPr>
              <w:spacing w:before="100" w:beforeAutospacing="1"/>
              <w:ind w:right="355" w:firstLine="567"/>
              <w:jc w:val="center"/>
              <w:rPr>
                <w:lang w:val="uk-UA"/>
              </w:rPr>
            </w:pPr>
            <w:r>
              <w:rPr>
                <w:lang w:val="uk-UA"/>
              </w:rPr>
              <w:t>0,2</w:t>
            </w:r>
          </w:p>
        </w:tc>
      </w:tr>
      <w:tr w:rsidR="00121845" w:rsidRPr="00CB56E1" w:rsidTr="00666397">
        <w:tc>
          <w:tcPr>
            <w:tcW w:w="5214" w:type="dxa"/>
          </w:tcPr>
          <w:p w:rsidR="00121845" w:rsidRPr="00CB56E1" w:rsidRDefault="00121845" w:rsidP="008C1ABF">
            <w:pPr>
              <w:tabs>
                <w:tab w:val="left" w:pos="884"/>
              </w:tabs>
              <w:ind w:right="799" w:firstLine="567"/>
              <w:jc w:val="both"/>
              <w:rPr>
                <w:sz w:val="22"/>
                <w:szCs w:val="22"/>
                <w:lang w:val="uk-UA"/>
              </w:rPr>
            </w:pPr>
            <w:r w:rsidRPr="00CB56E1">
              <w:rPr>
                <w:sz w:val="22"/>
                <w:szCs w:val="22"/>
                <w:lang w:val="uk-UA"/>
              </w:rPr>
              <w:t>Всього</w:t>
            </w:r>
            <w:r w:rsidRPr="00CB56E1">
              <w:rPr>
                <w:lang w:val="uk-UA"/>
              </w:rPr>
              <w:t xml:space="preserve"> </w:t>
            </w:r>
          </w:p>
        </w:tc>
        <w:tc>
          <w:tcPr>
            <w:tcW w:w="2682" w:type="dxa"/>
          </w:tcPr>
          <w:p w:rsidR="00121845" w:rsidRPr="00787CAD" w:rsidRDefault="00121845" w:rsidP="005210DA">
            <w:pPr>
              <w:spacing w:before="100" w:beforeAutospacing="1"/>
              <w:ind w:right="355" w:firstLine="567"/>
              <w:jc w:val="center"/>
              <w:rPr>
                <w:lang w:val="en-US"/>
              </w:rPr>
            </w:pPr>
            <w:r>
              <w:rPr>
                <w:lang w:val="en-US"/>
              </w:rPr>
              <w:t>1172,7</w:t>
            </w:r>
          </w:p>
        </w:tc>
        <w:tc>
          <w:tcPr>
            <w:tcW w:w="2135" w:type="dxa"/>
          </w:tcPr>
          <w:p w:rsidR="00121845" w:rsidRPr="00106646" w:rsidRDefault="00121845" w:rsidP="005210DA">
            <w:pPr>
              <w:spacing w:before="100" w:beforeAutospacing="1"/>
              <w:ind w:right="355" w:firstLine="567"/>
              <w:jc w:val="center"/>
              <w:rPr>
                <w:lang w:val="uk-UA"/>
              </w:rPr>
            </w:pPr>
            <w:r>
              <w:rPr>
                <w:lang w:val="uk-UA"/>
              </w:rPr>
              <w:t>1157,7</w:t>
            </w:r>
          </w:p>
        </w:tc>
      </w:tr>
    </w:tbl>
    <w:p w:rsidR="00121845" w:rsidRPr="00CB56E1" w:rsidRDefault="00121845" w:rsidP="00E921C2">
      <w:pPr>
        <w:jc w:val="both"/>
        <w:rPr>
          <w:sz w:val="22"/>
          <w:szCs w:val="22"/>
          <w:lang w:val="uk-UA"/>
        </w:rPr>
      </w:pPr>
    </w:p>
    <w:p w:rsidR="00121845" w:rsidRPr="00CB56E1" w:rsidRDefault="00121845" w:rsidP="00666397">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C1ABF">
        <w:trPr>
          <w:trHeight w:val="288"/>
        </w:trPr>
        <w:tc>
          <w:tcPr>
            <w:tcW w:w="5387" w:type="dxa"/>
            <w:noWrap/>
            <w:vAlign w:val="center"/>
          </w:tcPr>
          <w:p w:rsidR="00121845" w:rsidRPr="00CB56E1" w:rsidRDefault="00121845" w:rsidP="008C1ABF">
            <w:pPr>
              <w:widowControl/>
              <w:autoSpaceDE/>
              <w:autoSpaceDN/>
              <w:adjustRightInd/>
              <w:jc w:val="center"/>
              <w:rPr>
                <w:sz w:val="22"/>
                <w:szCs w:val="22"/>
                <w:lang w:val="uk-UA"/>
              </w:rPr>
            </w:pPr>
            <w:r w:rsidRPr="0022059E">
              <w:rPr>
                <w:sz w:val="18"/>
                <w:szCs w:val="18"/>
                <w:lang w:val="uk-UA"/>
              </w:rPr>
              <w:t>Найменування статті</w:t>
            </w:r>
          </w:p>
        </w:tc>
        <w:tc>
          <w:tcPr>
            <w:tcW w:w="2126" w:type="dxa"/>
            <w:vAlign w:val="center"/>
          </w:tcPr>
          <w:p w:rsidR="00121845" w:rsidRPr="0054354F" w:rsidRDefault="00121845" w:rsidP="009C2394">
            <w:pPr>
              <w:widowControl/>
              <w:autoSpaceDE/>
              <w:autoSpaceDN/>
              <w:adjustRightInd/>
              <w:jc w:val="center"/>
              <w:rPr>
                <w:b/>
                <w:bCs/>
                <w:sz w:val="22"/>
                <w:szCs w:val="22"/>
                <w:lang w:val="uk-UA"/>
              </w:rPr>
            </w:pPr>
            <w:r w:rsidRPr="00CB56E1">
              <w:rPr>
                <w:noProof/>
                <w:sz w:val="22"/>
                <w:szCs w:val="22"/>
                <w:lang w:val="uk-UA"/>
              </w:rPr>
              <w:t>201</w:t>
            </w:r>
            <w:r>
              <w:rPr>
                <w:noProof/>
                <w:sz w:val="22"/>
                <w:szCs w:val="22"/>
                <w:lang w:val="uk-UA"/>
              </w:rPr>
              <w:t>4 рік</w:t>
            </w:r>
          </w:p>
        </w:tc>
        <w:tc>
          <w:tcPr>
            <w:tcW w:w="1985" w:type="dxa"/>
            <w:vAlign w:val="center"/>
          </w:tcPr>
          <w:p w:rsidR="00121845" w:rsidRPr="00CB56E1" w:rsidRDefault="00121845" w:rsidP="00057BE0">
            <w:pPr>
              <w:widowControl/>
              <w:autoSpaceDE/>
              <w:autoSpaceDN/>
              <w:adjustRightInd/>
              <w:jc w:val="center"/>
              <w:rPr>
                <w:b/>
                <w:bCs/>
                <w:sz w:val="22"/>
                <w:szCs w:val="22"/>
                <w:lang w:val="uk-UA"/>
              </w:rPr>
            </w:pPr>
            <w:r>
              <w:rPr>
                <w:noProof/>
                <w:sz w:val="22"/>
                <w:szCs w:val="22"/>
                <w:lang w:val="uk-UA"/>
              </w:rPr>
              <w:t>2015 рік</w:t>
            </w:r>
          </w:p>
        </w:tc>
      </w:tr>
      <w:tr w:rsidR="00121845" w:rsidRPr="00CB56E1" w:rsidTr="008C1ABF">
        <w:trPr>
          <w:trHeight w:val="255"/>
        </w:trPr>
        <w:tc>
          <w:tcPr>
            <w:tcW w:w="5387" w:type="dxa"/>
            <w:vAlign w:val="center"/>
          </w:tcPr>
          <w:p w:rsidR="00121845" w:rsidRPr="00CB56E1" w:rsidRDefault="00121845" w:rsidP="00666397">
            <w:pPr>
              <w:jc w:val="both"/>
              <w:rPr>
                <w:sz w:val="23"/>
                <w:szCs w:val="23"/>
                <w:lang w:val="uk-UA"/>
              </w:rPr>
            </w:pPr>
            <w:r w:rsidRPr="00CB56E1">
              <w:rPr>
                <w:sz w:val="23"/>
                <w:szCs w:val="23"/>
                <w:lang w:val="uk-UA"/>
              </w:rPr>
              <w:t>Дохід (виручка) від реалізації продукції (товарів, робіт, послуг) (зароблена страхова премія )</w:t>
            </w:r>
          </w:p>
        </w:tc>
        <w:tc>
          <w:tcPr>
            <w:tcW w:w="2126" w:type="dxa"/>
            <w:vAlign w:val="center"/>
          </w:tcPr>
          <w:p w:rsidR="00121845" w:rsidRPr="00CB56E1" w:rsidRDefault="00121845" w:rsidP="008C1ABF">
            <w:pPr>
              <w:jc w:val="right"/>
              <w:rPr>
                <w:sz w:val="22"/>
                <w:szCs w:val="22"/>
                <w:lang w:val="uk-UA"/>
              </w:rPr>
            </w:pPr>
            <w:r>
              <w:rPr>
                <w:sz w:val="22"/>
                <w:szCs w:val="22"/>
                <w:lang w:val="uk-UA"/>
              </w:rPr>
              <w:t>542</w:t>
            </w:r>
          </w:p>
        </w:tc>
        <w:tc>
          <w:tcPr>
            <w:tcW w:w="1985" w:type="dxa"/>
            <w:vAlign w:val="center"/>
          </w:tcPr>
          <w:p w:rsidR="00121845" w:rsidRPr="00CB56E1" w:rsidRDefault="00121845" w:rsidP="008C1ABF">
            <w:pPr>
              <w:jc w:val="right"/>
              <w:rPr>
                <w:sz w:val="22"/>
                <w:szCs w:val="22"/>
                <w:lang w:val="uk-UA"/>
              </w:rPr>
            </w:pPr>
            <w:r>
              <w:rPr>
                <w:sz w:val="22"/>
                <w:szCs w:val="22"/>
                <w:lang w:val="uk-UA"/>
              </w:rPr>
              <w:t>533</w:t>
            </w:r>
          </w:p>
        </w:tc>
      </w:tr>
    </w:tbl>
    <w:p w:rsidR="00121845" w:rsidRPr="00CB56E1" w:rsidRDefault="00121845" w:rsidP="00E921C2">
      <w:pPr>
        <w:jc w:val="both"/>
        <w:rPr>
          <w:sz w:val="23"/>
          <w:szCs w:val="23"/>
          <w:lang w:val="uk-UA"/>
        </w:rPr>
      </w:pPr>
    </w:p>
    <w:p w:rsidR="00121845" w:rsidRPr="00CB56E1" w:rsidRDefault="00121845" w:rsidP="00A22EB3">
      <w:pPr>
        <w:jc w:val="both"/>
        <w:rPr>
          <w:sz w:val="23"/>
          <w:szCs w:val="23"/>
          <w:lang w:val="uk-UA"/>
        </w:rPr>
      </w:pPr>
      <w:r w:rsidRPr="00CB56E1">
        <w:rPr>
          <w:sz w:val="23"/>
          <w:szCs w:val="23"/>
          <w:lang w:val="uk-UA"/>
        </w:rPr>
        <w:t xml:space="preserve">    Інший дохід визнається, коли є впевненість, що товариство отримає економічні вигоди від проведених операцій і розмір доходу можна достовірно визначити. Дохід визнається за вирахуванням витрат на його одержання у тому періоді, в якому проведена операція. </w:t>
      </w:r>
    </w:p>
    <w:p w:rsidR="00121845" w:rsidRPr="00CB56E1" w:rsidRDefault="00121845" w:rsidP="00570C26">
      <w:pPr>
        <w:ind w:firstLine="284"/>
        <w:jc w:val="both"/>
        <w:rPr>
          <w:sz w:val="23"/>
          <w:szCs w:val="23"/>
          <w:lang w:val="uk-UA"/>
        </w:rPr>
      </w:pPr>
      <w:r w:rsidRPr="00CB56E1">
        <w:rPr>
          <w:sz w:val="23"/>
          <w:szCs w:val="23"/>
          <w:lang w:val="uk-UA"/>
        </w:rPr>
        <w:t>Компанія отримала інший операційний дохід від здачі в оренду інвестиційної нерухомості</w:t>
      </w:r>
      <w:r>
        <w:rPr>
          <w:sz w:val="23"/>
          <w:szCs w:val="23"/>
          <w:lang w:val="uk-UA"/>
        </w:rPr>
        <w:t xml:space="preserve"> та доходу від зміни вартості активів, які оцінюються за справедливою вартістю (зміна вартості Інвестиційної нерухомості)</w:t>
      </w:r>
      <w:r w:rsidRPr="00CB56E1">
        <w:rPr>
          <w:sz w:val="23"/>
          <w:szCs w:val="23"/>
          <w:lang w:val="uk-UA"/>
        </w:rPr>
        <w:t>.</w:t>
      </w:r>
    </w:p>
    <w:p w:rsidR="00121845" w:rsidRPr="00CB56E1" w:rsidRDefault="00121845" w:rsidP="00666397">
      <w:pPr>
        <w:jc w:val="right"/>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C1ABF">
        <w:trPr>
          <w:trHeight w:val="288"/>
        </w:trPr>
        <w:tc>
          <w:tcPr>
            <w:tcW w:w="5387" w:type="dxa"/>
            <w:noWrap/>
            <w:vAlign w:val="center"/>
          </w:tcPr>
          <w:p w:rsidR="00121845" w:rsidRPr="00CB56E1" w:rsidRDefault="00121845" w:rsidP="008C1ABF">
            <w:pPr>
              <w:widowControl/>
              <w:autoSpaceDE/>
              <w:autoSpaceDN/>
              <w:adjustRightInd/>
              <w:jc w:val="center"/>
              <w:rPr>
                <w:sz w:val="22"/>
                <w:szCs w:val="22"/>
                <w:lang w:val="uk-UA"/>
              </w:rPr>
            </w:pPr>
            <w:r w:rsidRPr="0022059E">
              <w:rPr>
                <w:sz w:val="18"/>
                <w:szCs w:val="18"/>
                <w:lang w:val="uk-UA"/>
              </w:rPr>
              <w:t>Найменування статті</w:t>
            </w:r>
          </w:p>
        </w:tc>
        <w:tc>
          <w:tcPr>
            <w:tcW w:w="2126" w:type="dxa"/>
            <w:vAlign w:val="center"/>
          </w:tcPr>
          <w:p w:rsidR="00121845" w:rsidRPr="00CB56E1" w:rsidRDefault="00121845" w:rsidP="009C2394">
            <w:pPr>
              <w:widowControl/>
              <w:autoSpaceDE/>
              <w:autoSpaceDN/>
              <w:adjustRightInd/>
              <w:jc w:val="center"/>
              <w:rPr>
                <w:b/>
                <w:bCs/>
                <w:sz w:val="22"/>
                <w:szCs w:val="22"/>
                <w:lang w:val="uk-UA"/>
              </w:rPr>
            </w:pPr>
            <w:r w:rsidRPr="00CB56E1">
              <w:rPr>
                <w:noProof/>
                <w:sz w:val="22"/>
                <w:szCs w:val="22"/>
                <w:lang w:val="uk-UA"/>
              </w:rPr>
              <w:t>201</w:t>
            </w:r>
            <w:r>
              <w:rPr>
                <w:noProof/>
                <w:sz w:val="22"/>
                <w:szCs w:val="22"/>
                <w:lang w:val="uk-UA"/>
              </w:rPr>
              <w:t>4 рік</w:t>
            </w:r>
          </w:p>
        </w:tc>
        <w:tc>
          <w:tcPr>
            <w:tcW w:w="1985" w:type="dxa"/>
            <w:vAlign w:val="center"/>
          </w:tcPr>
          <w:p w:rsidR="00121845" w:rsidRPr="00CB56E1" w:rsidRDefault="00121845" w:rsidP="00057BE0">
            <w:pPr>
              <w:widowControl/>
              <w:autoSpaceDE/>
              <w:autoSpaceDN/>
              <w:adjustRightInd/>
              <w:jc w:val="center"/>
              <w:rPr>
                <w:b/>
                <w:bCs/>
                <w:sz w:val="22"/>
                <w:szCs w:val="22"/>
                <w:lang w:val="uk-UA"/>
              </w:rPr>
            </w:pPr>
            <w:r>
              <w:rPr>
                <w:noProof/>
                <w:sz w:val="22"/>
                <w:szCs w:val="22"/>
                <w:lang w:val="uk-UA"/>
              </w:rPr>
              <w:t>2015 рік</w:t>
            </w:r>
          </w:p>
        </w:tc>
      </w:tr>
      <w:tr w:rsidR="00121845" w:rsidRPr="00CB56E1" w:rsidTr="008C1ABF">
        <w:trPr>
          <w:trHeight w:val="255"/>
        </w:trPr>
        <w:tc>
          <w:tcPr>
            <w:tcW w:w="5387" w:type="dxa"/>
            <w:vAlign w:val="center"/>
          </w:tcPr>
          <w:p w:rsidR="00121845" w:rsidRPr="00CB56E1" w:rsidRDefault="00121845" w:rsidP="00666397">
            <w:pPr>
              <w:jc w:val="both"/>
              <w:rPr>
                <w:sz w:val="22"/>
                <w:szCs w:val="22"/>
                <w:lang w:val="uk-UA"/>
              </w:rPr>
            </w:pPr>
            <w:r w:rsidRPr="00CB56E1">
              <w:rPr>
                <w:sz w:val="23"/>
                <w:szCs w:val="23"/>
                <w:lang w:val="uk-UA"/>
              </w:rPr>
              <w:t>Дохід від здачі в оренду інвестиційної нерухомості (інший операційний дохід)</w:t>
            </w:r>
          </w:p>
        </w:tc>
        <w:tc>
          <w:tcPr>
            <w:tcW w:w="2126" w:type="dxa"/>
            <w:vAlign w:val="center"/>
          </w:tcPr>
          <w:p w:rsidR="00121845" w:rsidRPr="00CB56E1" w:rsidRDefault="00121845" w:rsidP="008C1ABF">
            <w:pPr>
              <w:jc w:val="right"/>
              <w:rPr>
                <w:sz w:val="22"/>
                <w:szCs w:val="22"/>
                <w:lang w:val="uk-UA"/>
              </w:rPr>
            </w:pPr>
            <w:r>
              <w:rPr>
                <w:sz w:val="22"/>
                <w:szCs w:val="22"/>
                <w:lang w:val="uk-UA"/>
              </w:rPr>
              <w:t>7916</w:t>
            </w:r>
          </w:p>
        </w:tc>
        <w:tc>
          <w:tcPr>
            <w:tcW w:w="1985" w:type="dxa"/>
            <w:vAlign w:val="center"/>
          </w:tcPr>
          <w:p w:rsidR="00121845" w:rsidRPr="00CB56E1" w:rsidRDefault="00121845" w:rsidP="00057BE0">
            <w:pPr>
              <w:jc w:val="right"/>
              <w:rPr>
                <w:sz w:val="22"/>
                <w:szCs w:val="22"/>
                <w:lang w:val="uk-UA"/>
              </w:rPr>
            </w:pPr>
            <w:r>
              <w:rPr>
                <w:sz w:val="22"/>
                <w:szCs w:val="22"/>
                <w:lang w:val="uk-UA"/>
              </w:rPr>
              <w:t>8719</w:t>
            </w:r>
          </w:p>
        </w:tc>
      </w:tr>
      <w:tr w:rsidR="00121845" w:rsidRPr="00CB56E1" w:rsidTr="008C1ABF">
        <w:trPr>
          <w:trHeight w:val="255"/>
        </w:trPr>
        <w:tc>
          <w:tcPr>
            <w:tcW w:w="5387" w:type="dxa"/>
            <w:vAlign w:val="center"/>
          </w:tcPr>
          <w:p w:rsidR="00121845" w:rsidRPr="00CB56E1" w:rsidRDefault="00121845" w:rsidP="00666397">
            <w:pPr>
              <w:jc w:val="both"/>
              <w:rPr>
                <w:sz w:val="23"/>
                <w:szCs w:val="23"/>
                <w:lang w:val="uk-UA"/>
              </w:rPr>
            </w:pPr>
            <w:r>
              <w:rPr>
                <w:sz w:val="23"/>
                <w:szCs w:val="23"/>
                <w:lang w:val="uk-UA"/>
              </w:rPr>
              <w:t>Дохід від зміни вартості активів, які оцінюються за справедливою вартістю</w:t>
            </w:r>
          </w:p>
        </w:tc>
        <w:tc>
          <w:tcPr>
            <w:tcW w:w="2126" w:type="dxa"/>
            <w:vAlign w:val="center"/>
          </w:tcPr>
          <w:p w:rsidR="00121845" w:rsidRDefault="00121845" w:rsidP="008C1ABF">
            <w:pPr>
              <w:jc w:val="right"/>
              <w:rPr>
                <w:sz w:val="22"/>
                <w:szCs w:val="22"/>
                <w:lang w:val="uk-UA"/>
              </w:rPr>
            </w:pPr>
            <w:r>
              <w:rPr>
                <w:sz w:val="22"/>
                <w:szCs w:val="22"/>
                <w:lang w:val="uk-UA"/>
              </w:rPr>
              <w:t>0</w:t>
            </w:r>
          </w:p>
        </w:tc>
        <w:tc>
          <w:tcPr>
            <w:tcW w:w="1985" w:type="dxa"/>
            <w:vAlign w:val="center"/>
          </w:tcPr>
          <w:p w:rsidR="00121845" w:rsidRDefault="00121845" w:rsidP="00057BE0">
            <w:pPr>
              <w:jc w:val="right"/>
              <w:rPr>
                <w:sz w:val="22"/>
                <w:szCs w:val="22"/>
                <w:lang w:val="uk-UA"/>
              </w:rPr>
            </w:pPr>
            <w:r>
              <w:rPr>
                <w:sz w:val="22"/>
                <w:szCs w:val="22"/>
                <w:lang w:val="uk-UA"/>
              </w:rPr>
              <w:t>1 686</w:t>
            </w:r>
          </w:p>
        </w:tc>
      </w:tr>
      <w:tr w:rsidR="00121845" w:rsidRPr="00CB56E1" w:rsidTr="008C1ABF">
        <w:trPr>
          <w:trHeight w:val="255"/>
        </w:trPr>
        <w:tc>
          <w:tcPr>
            <w:tcW w:w="5387" w:type="dxa"/>
            <w:vAlign w:val="center"/>
          </w:tcPr>
          <w:p w:rsidR="00121845" w:rsidRDefault="00121845" w:rsidP="00666397">
            <w:pPr>
              <w:jc w:val="both"/>
              <w:rPr>
                <w:sz w:val="23"/>
                <w:szCs w:val="23"/>
                <w:lang w:val="uk-UA"/>
              </w:rPr>
            </w:pPr>
            <w:r>
              <w:rPr>
                <w:sz w:val="23"/>
                <w:szCs w:val="23"/>
                <w:lang w:val="uk-UA"/>
              </w:rPr>
              <w:t>Всього інші операційні доходи</w:t>
            </w:r>
          </w:p>
        </w:tc>
        <w:tc>
          <w:tcPr>
            <w:tcW w:w="2126" w:type="dxa"/>
            <w:vAlign w:val="center"/>
          </w:tcPr>
          <w:p w:rsidR="00121845" w:rsidRDefault="00121845" w:rsidP="008C1ABF">
            <w:pPr>
              <w:jc w:val="right"/>
              <w:rPr>
                <w:sz w:val="22"/>
                <w:szCs w:val="22"/>
                <w:lang w:val="uk-UA"/>
              </w:rPr>
            </w:pPr>
            <w:r>
              <w:rPr>
                <w:sz w:val="22"/>
                <w:szCs w:val="22"/>
                <w:lang w:val="uk-UA"/>
              </w:rPr>
              <w:t>7916</w:t>
            </w:r>
          </w:p>
        </w:tc>
        <w:tc>
          <w:tcPr>
            <w:tcW w:w="1985" w:type="dxa"/>
            <w:vAlign w:val="center"/>
          </w:tcPr>
          <w:p w:rsidR="00121845" w:rsidRDefault="00121845" w:rsidP="00057BE0">
            <w:pPr>
              <w:jc w:val="right"/>
              <w:rPr>
                <w:sz w:val="22"/>
                <w:szCs w:val="22"/>
                <w:lang w:val="uk-UA"/>
              </w:rPr>
            </w:pPr>
            <w:r>
              <w:rPr>
                <w:sz w:val="22"/>
                <w:szCs w:val="22"/>
                <w:lang w:val="uk-UA"/>
              </w:rPr>
              <w:t>10 405</w:t>
            </w:r>
          </w:p>
        </w:tc>
      </w:tr>
    </w:tbl>
    <w:p w:rsidR="00121845" w:rsidRDefault="00121845" w:rsidP="00E921C2">
      <w:pPr>
        <w:jc w:val="both"/>
        <w:rPr>
          <w:sz w:val="22"/>
          <w:szCs w:val="22"/>
          <w:lang w:val="uk-UA"/>
        </w:rPr>
      </w:pPr>
    </w:p>
    <w:p w:rsidR="00121845" w:rsidRDefault="00121845" w:rsidP="00570C26">
      <w:pPr>
        <w:jc w:val="both"/>
        <w:rPr>
          <w:rFonts w:ascii="Times New Roman CYR" w:hAnsi="Times New Roman CYR" w:cs="Times New Roman CYR"/>
          <w:sz w:val="23"/>
          <w:szCs w:val="23"/>
          <w:lang w:val="uk-UA"/>
        </w:rPr>
      </w:pPr>
      <w:r w:rsidRPr="000A798B">
        <w:rPr>
          <w:rFonts w:ascii="Times New Roman CYR" w:hAnsi="Times New Roman CYR" w:cs="Times New Roman CYR"/>
          <w:sz w:val="23"/>
          <w:szCs w:val="23"/>
        </w:rPr>
        <w:t>I</w:t>
      </w:r>
      <w:r w:rsidRPr="000A798B">
        <w:rPr>
          <w:rFonts w:ascii="Times New Roman CYR" w:hAnsi="Times New Roman CYR" w:cs="Times New Roman CYR"/>
          <w:sz w:val="23"/>
          <w:szCs w:val="23"/>
          <w:lang w:val="uk-UA"/>
        </w:rPr>
        <w:t>нш</w:t>
      </w:r>
      <w:r w:rsidRPr="000A798B">
        <w:rPr>
          <w:rFonts w:ascii="Times New Roman CYR" w:hAnsi="Times New Roman CYR" w:cs="Times New Roman CYR"/>
          <w:sz w:val="23"/>
          <w:szCs w:val="23"/>
        </w:rPr>
        <w:t>i</w:t>
      </w:r>
      <w:r w:rsidRPr="000A798B">
        <w:rPr>
          <w:rFonts w:ascii="Times New Roman CYR" w:hAnsi="Times New Roman CYR" w:cs="Times New Roman CYR"/>
          <w:sz w:val="23"/>
          <w:szCs w:val="23"/>
          <w:lang w:val="uk-UA"/>
        </w:rPr>
        <w:t xml:space="preserve"> ф</w:t>
      </w:r>
      <w:r w:rsidRPr="000A798B">
        <w:rPr>
          <w:rFonts w:ascii="Times New Roman CYR" w:hAnsi="Times New Roman CYR" w:cs="Times New Roman CYR"/>
          <w:sz w:val="23"/>
          <w:szCs w:val="23"/>
        </w:rPr>
        <w:t>i</w:t>
      </w:r>
      <w:r w:rsidRPr="000A798B">
        <w:rPr>
          <w:rFonts w:ascii="Times New Roman CYR" w:hAnsi="Times New Roman CYR" w:cs="Times New Roman CYR"/>
          <w:sz w:val="23"/>
          <w:szCs w:val="23"/>
          <w:lang w:val="uk-UA"/>
        </w:rPr>
        <w:t>нансов</w:t>
      </w:r>
      <w:r w:rsidRPr="000A798B">
        <w:rPr>
          <w:rFonts w:ascii="Times New Roman CYR" w:hAnsi="Times New Roman CYR" w:cs="Times New Roman CYR"/>
          <w:sz w:val="23"/>
          <w:szCs w:val="23"/>
        </w:rPr>
        <w:t>i</w:t>
      </w:r>
      <w:r w:rsidRPr="000A798B">
        <w:rPr>
          <w:rFonts w:ascii="Times New Roman CYR" w:hAnsi="Times New Roman CYR" w:cs="Times New Roman CYR"/>
          <w:sz w:val="23"/>
          <w:szCs w:val="23"/>
          <w:lang w:val="uk-UA"/>
        </w:rPr>
        <w:t xml:space="preserve"> доходи за 201</w:t>
      </w:r>
      <w:r>
        <w:rPr>
          <w:rFonts w:ascii="Times New Roman CYR" w:hAnsi="Times New Roman CYR" w:cs="Times New Roman CYR"/>
          <w:sz w:val="23"/>
          <w:szCs w:val="23"/>
          <w:lang w:val="uk-UA"/>
        </w:rPr>
        <w:t>5</w:t>
      </w:r>
      <w:r w:rsidRPr="000A798B">
        <w:rPr>
          <w:rFonts w:ascii="Times New Roman CYR" w:hAnsi="Times New Roman CYR" w:cs="Times New Roman CYR"/>
          <w:sz w:val="23"/>
          <w:szCs w:val="23"/>
          <w:lang w:val="uk-UA"/>
        </w:rPr>
        <w:t xml:space="preserve"> р</w:t>
      </w:r>
      <w:r w:rsidRPr="000A798B">
        <w:rPr>
          <w:rFonts w:ascii="Times New Roman CYR" w:hAnsi="Times New Roman CYR" w:cs="Times New Roman CYR"/>
          <w:sz w:val="23"/>
          <w:szCs w:val="23"/>
        </w:rPr>
        <w:t>i</w:t>
      </w:r>
      <w:r w:rsidRPr="000A798B">
        <w:rPr>
          <w:rFonts w:ascii="Times New Roman CYR" w:hAnsi="Times New Roman CYR" w:cs="Times New Roman CYR"/>
          <w:sz w:val="23"/>
          <w:szCs w:val="23"/>
          <w:lang w:val="uk-UA"/>
        </w:rPr>
        <w:t>к склали доходи в</w:t>
      </w:r>
      <w:r w:rsidRPr="000A798B">
        <w:rPr>
          <w:rFonts w:ascii="Times New Roman CYR" w:hAnsi="Times New Roman CYR" w:cs="Times New Roman CYR"/>
          <w:sz w:val="23"/>
          <w:szCs w:val="23"/>
        </w:rPr>
        <w:t>i</w:t>
      </w:r>
      <w:r w:rsidRPr="000A798B">
        <w:rPr>
          <w:rFonts w:ascii="Times New Roman CYR" w:hAnsi="Times New Roman CYR" w:cs="Times New Roman CYR"/>
          <w:sz w:val="23"/>
          <w:szCs w:val="23"/>
          <w:lang w:val="uk-UA"/>
        </w:rPr>
        <w:t xml:space="preserve">д </w:t>
      </w:r>
      <w:r>
        <w:rPr>
          <w:rFonts w:ascii="Times New Roman CYR" w:hAnsi="Times New Roman CYR" w:cs="Times New Roman CYR"/>
          <w:sz w:val="23"/>
          <w:szCs w:val="23"/>
          <w:lang w:val="uk-UA"/>
        </w:rPr>
        <w:t xml:space="preserve">депозитів </w:t>
      </w:r>
    </w:p>
    <w:p w:rsidR="00121845" w:rsidRDefault="00121845" w:rsidP="00570C26">
      <w:pPr>
        <w:jc w:val="both"/>
        <w:rPr>
          <w:rFonts w:ascii="Times New Roman CYR" w:hAnsi="Times New Roman CYR" w:cs="Times New Roman CYR"/>
          <w:sz w:val="23"/>
          <w:szCs w:val="23"/>
          <w:lang w:val="uk-UA"/>
        </w:rPr>
      </w:pPr>
    </w:p>
    <w:p w:rsidR="00121845" w:rsidRPr="00B77D46" w:rsidRDefault="00121845" w:rsidP="00570C26">
      <w:pPr>
        <w:jc w:val="both"/>
        <w:rPr>
          <w:sz w:val="23"/>
          <w:szCs w:val="23"/>
          <w:lang w:val="uk-UA"/>
        </w:rPr>
      </w:pPr>
      <w:r w:rsidRPr="008C2C79">
        <w:rPr>
          <w:sz w:val="23"/>
          <w:szCs w:val="23"/>
          <w:lang w:val="uk-UA"/>
        </w:rPr>
        <w:t>Інші доходи,</w:t>
      </w:r>
      <w:r w:rsidRPr="003A218C">
        <w:rPr>
          <w:b/>
          <w:sz w:val="23"/>
          <w:szCs w:val="23"/>
          <w:lang w:val="uk-UA"/>
        </w:rPr>
        <w:t xml:space="preserve"> </w:t>
      </w:r>
      <w:r w:rsidRPr="003A218C">
        <w:rPr>
          <w:sz w:val="23"/>
          <w:szCs w:val="23"/>
          <w:lang w:val="uk-UA"/>
        </w:rPr>
        <w:t>представлені доходами від</w:t>
      </w:r>
      <w:r>
        <w:rPr>
          <w:sz w:val="23"/>
          <w:szCs w:val="23"/>
          <w:lang w:val="uk-UA"/>
        </w:rPr>
        <w:t xml:space="preserve"> реалізації фінансових інвестицій.</w:t>
      </w:r>
    </w:p>
    <w:p w:rsidR="00121845" w:rsidRPr="00CB56E1" w:rsidRDefault="00121845" w:rsidP="00E921C2">
      <w:pPr>
        <w:jc w:val="both"/>
        <w:rPr>
          <w:sz w:val="22"/>
          <w:szCs w:val="22"/>
          <w:lang w:val="uk-UA"/>
        </w:rPr>
      </w:pPr>
    </w:p>
    <w:p w:rsidR="00121845" w:rsidRPr="00CB56E1" w:rsidRDefault="00121845" w:rsidP="00703B95">
      <w:pPr>
        <w:jc w:val="both"/>
        <w:rPr>
          <w:b/>
          <w:sz w:val="22"/>
          <w:szCs w:val="22"/>
          <w:u w:val="single"/>
          <w:lang w:val="uk-UA"/>
        </w:rPr>
      </w:pPr>
      <w:r>
        <w:rPr>
          <w:b/>
          <w:sz w:val="22"/>
          <w:szCs w:val="22"/>
          <w:u w:val="single"/>
          <w:lang w:val="uk-UA"/>
        </w:rPr>
        <w:t>5.</w:t>
      </w:r>
      <w:r w:rsidRPr="00CB56E1">
        <w:rPr>
          <w:b/>
          <w:sz w:val="22"/>
          <w:szCs w:val="22"/>
          <w:u w:val="single"/>
          <w:lang w:val="uk-UA"/>
        </w:rPr>
        <w:t>1</w:t>
      </w:r>
      <w:r>
        <w:rPr>
          <w:b/>
          <w:sz w:val="22"/>
          <w:szCs w:val="22"/>
          <w:u w:val="single"/>
          <w:lang w:val="uk-UA"/>
        </w:rPr>
        <w:t>7</w:t>
      </w:r>
      <w:r w:rsidRPr="00CB56E1">
        <w:rPr>
          <w:b/>
          <w:sz w:val="22"/>
          <w:szCs w:val="22"/>
          <w:u w:val="single"/>
          <w:lang w:val="uk-UA"/>
        </w:rPr>
        <w:t xml:space="preserve">. Страхові виплати та відшкодування </w:t>
      </w:r>
    </w:p>
    <w:p w:rsidR="00121845" w:rsidRDefault="00121845" w:rsidP="00703B95">
      <w:pPr>
        <w:ind w:firstLine="426"/>
        <w:jc w:val="both"/>
        <w:rPr>
          <w:sz w:val="22"/>
          <w:szCs w:val="22"/>
          <w:lang w:val="uk-UA"/>
        </w:rPr>
      </w:pPr>
      <w:r w:rsidRPr="00CB56E1">
        <w:rPr>
          <w:sz w:val="22"/>
          <w:szCs w:val="22"/>
          <w:lang w:val="uk-UA"/>
        </w:rPr>
        <w:t xml:space="preserve">Компанія проводить виплати страхових відшкодувань при настанні страхового випадку в рамках страхової суми за наявності всіх підтверджуючих документів, яка була визначена договором страхування. Компанія відображає суми витрат, пов'язаних із страховими виплатами, у випадку, якщо є укладений договір страхування, страховий випадок відповідає ризикам, певним договором страхування як застраховані, а також наявність документів, підтверджуючих факт настання страхового випадку, суму збитку, який був отриманий в результаті його настання, проведеного внутрішнього службового розслідування. </w:t>
      </w:r>
    </w:p>
    <w:p w:rsidR="00121845" w:rsidRPr="00CB56E1" w:rsidRDefault="00121845" w:rsidP="00703B95">
      <w:pPr>
        <w:ind w:firstLine="426"/>
        <w:jc w:val="both"/>
        <w:rPr>
          <w:sz w:val="22"/>
          <w:szCs w:val="22"/>
          <w:lang w:val="uk-UA"/>
        </w:rPr>
      </w:pPr>
      <w:r w:rsidRPr="00C6272F">
        <w:rPr>
          <w:sz w:val="22"/>
          <w:szCs w:val="22"/>
          <w:lang w:val="uk-UA"/>
        </w:rPr>
        <w:t xml:space="preserve">В 2015  році  була здійснене страхове відшкодування </w:t>
      </w:r>
      <w:r>
        <w:rPr>
          <w:sz w:val="22"/>
          <w:szCs w:val="22"/>
          <w:lang w:val="uk-UA"/>
        </w:rPr>
        <w:t>в сумі 2 тис. грн. по виду страхування - с</w:t>
      </w:r>
      <w:r w:rsidRPr="00CB56E1">
        <w:rPr>
          <w:sz w:val="22"/>
          <w:szCs w:val="22"/>
          <w:lang w:val="uk-UA"/>
        </w:rPr>
        <w:t>трахування наземного транспорту (крім залізничного)</w:t>
      </w:r>
      <w:r>
        <w:rPr>
          <w:sz w:val="22"/>
          <w:szCs w:val="22"/>
          <w:lang w:val="uk-UA"/>
        </w:rPr>
        <w:t>.</w:t>
      </w:r>
    </w:p>
    <w:p w:rsidR="00121845" w:rsidRPr="00CB56E1" w:rsidRDefault="00121845" w:rsidP="00703B95">
      <w:pPr>
        <w:ind w:firstLine="426"/>
        <w:jc w:val="both"/>
        <w:rPr>
          <w:sz w:val="22"/>
          <w:szCs w:val="22"/>
          <w:lang w:val="uk-UA"/>
        </w:rPr>
      </w:pPr>
    </w:p>
    <w:p w:rsidR="00121845" w:rsidRPr="00CB56E1" w:rsidRDefault="00121845" w:rsidP="00703B95">
      <w:pPr>
        <w:jc w:val="both"/>
        <w:rPr>
          <w:b/>
          <w:sz w:val="22"/>
          <w:szCs w:val="22"/>
          <w:u w:val="single"/>
          <w:lang w:val="uk-UA"/>
        </w:rPr>
      </w:pPr>
      <w:r>
        <w:rPr>
          <w:b/>
          <w:sz w:val="22"/>
          <w:szCs w:val="22"/>
          <w:u w:val="single"/>
          <w:lang w:val="uk-UA"/>
        </w:rPr>
        <w:t>5.18</w:t>
      </w:r>
      <w:r w:rsidRPr="00CB56E1">
        <w:rPr>
          <w:b/>
          <w:sz w:val="22"/>
          <w:szCs w:val="22"/>
          <w:u w:val="single"/>
          <w:lang w:val="uk-UA"/>
        </w:rPr>
        <w:t xml:space="preserve">. Перестрахування </w:t>
      </w:r>
    </w:p>
    <w:p w:rsidR="00121845" w:rsidRPr="00CB56E1" w:rsidRDefault="00121845" w:rsidP="00703B95">
      <w:pPr>
        <w:ind w:firstLine="284"/>
        <w:jc w:val="both"/>
        <w:rPr>
          <w:sz w:val="22"/>
          <w:szCs w:val="22"/>
          <w:lang w:val="uk-UA"/>
        </w:rPr>
      </w:pPr>
      <w:r w:rsidRPr="00CB56E1">
        <w:rPr>
          <w:sz w:val="22"/>
          <w:szCs w:val="22"/>
          <w:lang w:val="uk-UA"/>
        </w:rPr>
        <w:t xml:space="preserve">В ході здійснення звичайної діяльності Компанія здійснює перестрахування ризиків. Такі договори перестрахування забезпечують диверсифікацію бізнесу, дозволяють керівництву здійснювати контроль над потенційними збитками, що виникають в результаті страхових ризиків, і надають додаткову можливість для ризиків. Активи перестрахування включають суми заборгованостей інших компаній, що здійснюють перестраховування, за виплачені і неоплачені страхові збитки, і витрати понесені при їх врегулюванні. При здійсненні операцій перестрахування долі страхових премій, які були сплачені по договорах перестрахування, формують права вимоги до перестраховиків і враховуються, як суми часток перестраховиків в резервах незароблених премій. Зміна суми таких вимог до перестраховиків в звітному періоді відображаються, як доходи або витрати від страхової діяльності. Суми часток перестраховиків в страхових резервах інших, чим резерви незароблених премій, на звітну дату обчислюються залежно від часток страхових ризиків, які були передані перестраховикам протягом розрахункового періоду в тому ж порядку, як розраховуються страхові резерви інші, ніж резерв незароблених премій. Договори по перестрахуванню оцінюються для того, щоб переконатися, що страховий ризик визначений як розумна можливість істотного збитку, а тимчасовий ризик визначений як розумна можливість істотного коливання термінів руху грошових коштів, переданих Компанією перестраховикам. </w:t>
      </w:r>
    </w:p>
    <w:p w:rsidR="00121845" w:rsidRPr="00CB56E1" w:rsidRDefault="00121845" w:rsidP="00734589">
      <w:pPr>
        <w:ind w:firstLine="567"/>
        <w:jc w:val="both"/>
        <w:rPr>
          <w:sz w:val="22"/>
          <w:szCs w:val="22"/>
          <w:lang w:val="uk-UA"/>
        </w:rPr>
      </w:pPr>
      <w:r w:rsidRPr="00CB56E1">
        <w:rPr>
          <w:sz w:val="22"/>
          <w:szCs w:val="22"/>
          <w:lang w:val="uk-UA"/>
        </w:rPr>
        <w:t>Премії, сплачені (нараховані) перестраховикам :</w:t>
      </w:r>
    </w:p>
    <w:p w:rsidR="00121845" w:rsidRPr="00CB56E1" w:rsidRDefault="00121845" w:rsidP="00734589">
      <w:pPr>
        <w:jc w:val="right"/>
        <w:rPr>
          <w:sz w:val="23"/>
          <w:szCs w:val="23"/>
          <w:lang w:val="uk-UA"/>
        </w:rPr>
      </w:pPr>
      <w:r w:rsidRPr="00CB56E1">
        <w:rPr>
          <w:sz w:val="23"/>
          <w:szCs w:val="23"/>
          <w:lang w:val="uk-UA"/>
        </w:rPr>
        <w:t>тис.грн.</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4"/>
        <w:gridCol w:w="2682"/>
        <w:gridCol w:w="2135"/>
      </w:tblGrid>
      <w:tr w:rsidR="00121845" w:rsidRPr="00CB56E1" w:rsidTr="008C1ABF">
        <w:trPr>
          <w:trHeight w:val="277"/>
        </w:trPr>
        <w:tc>
          <w:tcPr>
            <w:tcW w:w="5214" w:type="dxa"/>
          </w:tcPr>
          <w:p w:rsidR="00121845" w:rsidRPr="00CB56E1" w:rsidRDefault="00121845" w:rsidP="008C1ABF">
            <w:pPr>
              <w:ind w:right="357" w:firstLine="33"/>
              <w:jc w:val="both"/>
              <w:rPr>
                <w:lang w:val="uk-UA"/>
              </w:rPr>
            </w:pPr>
            <w:r w:rsidRPr="00CB56E1">
              <w:rPr>
                <w:lang w:val="uk-UA"/>
              </w:rPr>
              <w:t>Види страхування</w:t>
            </w:r>
          </w:p>
        </w:tc>
        <w:tc>
          <w:tcPr>
            <w:tcW w:w="2682" w:type="dxa"/>
          </w:tcPr>
          <w:p w:rsidR="00121845" w:rsidRPr="00CB56E1" w:rsidRDefault="00121845" w:rsidP="00C6272F">
            <w:pPr>
              <w:spacing w:before="100" w:beforeAutospacing="1"/>
              <w:ind w:right="355" w:firstLine="567"/>
              <w:jc w:val="center"/>
              <w:rPr>
                <w:lang w:val="uk-UA"/>
              </w:rPr>
            </w:pPr>
            <w:r w:rsidRPr="00CB56E1">
              <w:rPr>
                <w:lang w:val="uk-UA"/>
              </w:rPr>
              <w:t>201</w:t>
            </w:r>
            <w:r>
              <w:rPr>
                <w:lang w:val="uk-UA"/>
              </w:rPr>
              <w:t>4</w:t>
            </w:r>
            <w:r w:rsidRPr="00CB56E1">
              <w:rPr>
                <w:lang w:val="uk-UA"/>
              </w:rPr>
              <w:t xml:space="preserve"> рік</w:t>
            </w:r>
          </w:p>
        </w:tc>
        <w:tc>
          <w:tcPr>
            <w:tcW w:w="2135" w:type="dxa"/>
          </w:tcPr>
          <w:p w:rsidR="00121845" w:rsidRPr="00CB56E1" w:rsidRDefault="00121845" w:rsidP="00057BE0">
            <w:pPr>
              <w:spacing w:before="100" w:beforeAutospacing="1"/>
              <w:ind w:right="355" w:firstLine="567"/>
              <w:jc w:val="center"/>
              <w:rPr>
                <w:lang w:val="uk-UA"/>
              </w:rPr>
            </w:pPr>
            <w:r>
              <w:rPr>
                <w:lang w:val="uk-UA"/>
              </w:rPr>
              <w:t>2015</w:t>
            </w:r>
            <w:r w:rsidRPr="00CB56E1">
              <w:rPr>
                <w:lang w:val="uk-UA"/>
              </w:rPr>
              <w:t xml:space="preserve"> рік</w:t>
            </w:r>
          </w:p>
        </w:tc>
      </w:tr>
      <w:tr w:rsidR="00121845" w:rsidRPr="00CB56E1" w:rsidTr="008C1ABF">
        <w:trPr>
          <w:trHeight w:val="277"/>
        </w:trPr>
        <w:tc>
          <w:tcPr>
            <w:tcW w:w="5214" w:type="dxa"/>
          </w:tcPr>
          <w:p w:rsidR="00121845" w:rsidRPr="00CB56E1" w:rsidRDefault="00121845" w:rsidP="008C1ABF">
            <w:pPr>
              <w:ind w:right="357" w:firstLine="33"/>
              <w:jc w:val="both"/>
              <w:rPr>
                <w:lang w:val="uk-UA"/>
              </w:rPr>
            </w:pPr>
            <w:r w:rsidRPr="00CB56E1">
              <w:rPr>
                <w:lang w:val="uk-UA"/>
              </w:rPr>
              <w:t>Страхування фінансових ризиків</w:t>
            </w:r>
          </w:p>
        </w:tc>
        <w:tc>
          <w:tcPr>
            <w:tcW w:w="2682" w:type="dxa"/>
          </w:tcPr>
          <w:p w:rsidR="00121845" w:rsidRPr="00CB56E1" w:rsidRDefault="00121845" w:rsidP="008C1ABF">
            <w:pPr>
              <w:spacing w:before="100" w:beforeAutospacing="1"/>
              <w:ind w:right="355" w:firstLine="567"/>
              <w:jc w:val="center"/>
              <w:rPr>
                <w:lang w:val="uk-UA"/>
              </w:rPr>
            </w:pPr>
            <w:r>
              <w:rPr>
                <w:lang w:val="uk-UA"/>
              </w:rPr>
              <w:t>711</w:t>
            </w:r>
          </w:p>
        </w:tc>
        <w:tc>
          <w:tcPr>
            <w:tcW w:w="2135" w:type="dxa"/>
          </w:tcPr>
          <w:p w:rsidR="00121845" w:rsidRPr="00CB56E1" w:rsidRDefault="00121845" w:rsidP="00057BE0">
            <w:pPr>
              <w:spacing w:before="100" w:beforeAutospacing="1"/>
              <w:ind w:right="355" w:firstLine="567"/>
              <w:jc w:val="center"/>
              <w:rPr>
                <w:lang w:val="uk-UA"/>
              </w:rPr>
            </w:pPr>
            <w:r>
              <w:rPr>
                <w:lang w:val="uk-UA"/>
              </w:rPr>
              <w:t>490</w:t>
            </w:r>
          </w:p>
        </w:tc>
      </w:tr>
    </w:tbl>
    <w:p w:rsidR="00121845" w:rsidRPr="00CB56E1" w:rsidRDefault="00121845" w:rsidP="00E921C2">
      <w:pPr>
        <w:jc w:val="both"/>
        <w:rPr>
          <w:bCs/>
          <w:sz w:val="22"/>
          <w:szCs w:val="22"/>
          <w:lang w:val="uk-UA"/>
        </w:rPr>
      </w:pPr>
    </w:p>
    <w:p w:rsidR="00121845" w:rsidRPr="00CB56E1" w:rsidRDefault="00121845" w:rsidP="00E52825">
      <w:pPr>
        <w:jc w:val="both"/>
        <w:rPr>
          <w:b/>
          <w:sz w:val="23"/>
          <w:szCs w:val="23"/>
          <w:u w:val="single"/>
          <w:lang w:val="uk-UA"/>
        </w:rPr>
      </w:pPr>
      <w:r>
        <w:rPr>
          <w:b/>
          <w:sz w:val="23"/>
          <w:szCs w:val="23"/>
          <w:u w:val="single"/>
          <w:lang w:val="uk-UA"/>
        </w:rPr>
        <w:t>5.18</w:t>
      </w:r>
      <w:r w:rsidRPr="00CB56E1">
        <w:rPr>
          <w:b/>
          <w:sz w:val="23"/>
          <w:szCs w:val="23"/>
          <w:u w:val="single"/>
          <w:lang w:val="uk-UA"/>
        </w:rPr>
        <w:t xml:space="preserve">. Визнання витрат. </w:t>
      </w:r>
    </w:p>
    <w:p w:rsidR="00121845" w:rsidRPr="00CB56E1" w:rsidRDefault="00121845" w:rsidP="00E52825">
      <w:pPr>
        <w:jc w:val="both"/>
        <w:rPr>
          <w:sz w:val="23"/>
          <w:szCs w:val="23"/>
          <w:lang w:val="uk-UA"/>
        </w:rPr>
      </w:pPr>
      <w:r w:rsidRPr="00CB56E1">
        <w:rPr>
          <w:sz w:val="23"/>
          <w:szCs w:val="23"/>
          <w:lang w:val="uk-UA"/>
        </w:rPr>
        <w:t xml:space="preserve">Компанія несе витрати на ведення справи в процесі своєї операційної діяльності, а також інші витрати, які не пов'язані зі страховою діяльністю. </w:t>
      </w:r>
    </w:p>
    <w:p w:rsidR="00121845" w:rsidRPr="00CB56E1" w:rsidRDefault="00121845" w:rsidP="00E52825">
      <w:pPr>
        <w:jc w:val="both"/>
        <w:rPr>
          <w:sz w:val="23"/>
          <w:szCs w:val="23"/>
          <w:lang w:val="uk-UA"/>
        </w:rPr>
      </w:pPr>
      <w:r w:rsidRPr="00CB56E1">
        <w:rPr>
          <w:sz w:val="23"/>
          <w:szCs w:val="23"/>
          <w:lang w:val="uk-UA"/>
        </w:rPr>
        <w:t xml:space="preserve">     Витрати визнаються у звіті про фінансові результати на основі безпосереднього зіставлення між понесеними витратами та прибутками за конкретними статтями доходів. </w:t>
      </w:r>
    </w:p>
    <w:p w:rsidR="00121845" w:rsidRPr="00CB56E1" w:rsidRDefault="00121845" w:rsidP="00E52825">
      <w:pPr>
        <w:ind w:firstLine="426"/>
        <w:jc w:val="both"/>
        <w:rPr>
          <w:sz w:val="23"/>
          <w:szCs w:val="23"/>
          <w:lang w:val="uk-UA"/>
        </w:rPr>
      </w:pPr>
      <w:r w:rsidRPr="00CB56E1">
        <w:rPr>
          <w:sz w:val="22"/>
          <w:szCs w:val="22"/>
          <w:lang w:val="uk-UA"/>
        </w:rPr>
        <w:t xml:space="preserve">Витрати визнаються у звіті про фінансові результати негайно, якщо витрати не створюють майбутні економічні вигоди, або коли майбутні економічні вигоди не відповідають або перестають відповідати вимогам визнання як актив у балансі. </w:t>
      </w:r>
    </w:p>
    <w:p w:rsidR="00121845" w:rsidRPr="00CB56E1" w:rsidRDefault="00121845" w:rsidP="00E52825">
      <w:pPr>
        <w:jc w:val="both"/>
        <w:rPr>
          <w:sz w:val="22"/>
          <w:szCs w:val="22"/>
          <w:lang w:val="uk-UA"/>
        </w:rPr>
      </w:pPr>
      <w:r w:rsidRPr="00CB56E1">
        <w:rPr>
          <w:sz w:val="22"/>
          <w:szCs w:val="22"/>
          <w:lang w:val="uk-UA"/>
        </w:rPr>
        <w:t xml:space="preserve">        Якщо виникнення економічних вигід очікується впродовж декількох облікових періодів і зв'язок з доходом може прослідити лише в цілому або побічно, витрати в звіті про фінансові результати признаються на основі методу раціонального розподілу. </w:t>
      </w:r>
    </w:p>
    <w:p w:rsidR="00121845" w:rsidRPr="00CB56E1" w:rsidRDefault="00121845" w:rsidP="00E921C2">
      <w:pPr>
        <w:jc w:val="both"/>
        <w:rPr>
          <w:sz w:val="23"/>
          <w:szCs w:val="23"/>
          <w:lang w:val="uk-UA"/>
        </w:rPr>
      </w:pPr>
      <w:r w:rsidRPr="00CB56E1">
        <w:rPr>
          <w:sz w:val="23"/>
          <w:szCs w:val="23"/>
          <w:lang w:val="uk-UA"/>
        </w:rPr>
        <w:t xml:space="preserve">  Компанія понесла такі витрати</w:t>
      </w:r>
      <w:r>
        <w:rPr>
          <w:sz w:val="23"/>
          <w:szCs w:val="23"/>
          <w:lang w:val="uk-UA"/>
        </w:rPr>
        <w:t xml:space="preserve"> </w:t>
      </w:r>
      <w:r w:rsidRPr="00CB56E1">
        <w:rPr>
          <w:sz w:val="23"/>
          <w:szCs w:val="23"/>
          <w:lang w:val="uk-UA"/>
        </w:rPr>
        <w:t>:</w:t>
      </w:r>
    </w:p>
    <w:p w:rsidR="00121845" w:rsidRPr="00CB56E1" w:rsidRDefault="00121845" w:rsidP="009F401E">
      <w:pPr>
        <w:jc w:val="right"/>
        <w:rPr>
          <w:sz w:val="23"/>
          <w:szCs w:val="23"/>
          <w:lang w:val="uk-UA"/>
        </w:rPr>
      </w:pPr>
      <w:r w:rsidRPr="00CB56E1">
        <w:rPr>
          <w:sz w:val="23"/>
          <w:szCs w:val="23"/>
          <w:lang w:val="uk-UA"/>
        </w:rPr>
        <w:t>тис. грн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268"/>
        <w:gridCol w:w="2126"/>
      </w:tblGrid>
      <w:tr w:rsidR="00121845" w:rsidRPr="00CB56E1" w:rsidTr="00C33F5F">
        <w:tc>
          <w:tcPr>
            <w:tcW w:w="5353" w:type="dxa"/>
          </w:tcPr>
          <w:p w:rsidR="00121845" w:rsidRPr="00CB56E1" w:rsidRDefault="00121845" w:rsidP="00C47498">
            <w:pPr>
              <w:jc w:val="both"/>
              <w:rPr>
                <w:sz w:val="23"/>
                <w:szCs w:val="23"/>
                <w:lang w:val="uk-UA"/>
              </w:rPr>
            </w:pPr>
            <w:r w:rsidRPr="00CB56E1">
              <w:rPr>
                <w:sz w:val="23"/>
                <w:szCs w:val="23"/>
                <w:lang w:val="uk-UA"/>
              </w:rPr>
              <w:t>Вид витрат, доходів</w:t>
            </w:r>
          </w:p>
        </w:tc>
        <w:tc>
          <w:tcPr>
            <w:tcW w:w="2268" w:type="dxa"/>
          </w:tcPr>
          <w:p w:rsidR="00121845" w:rsidRPr="00CB56E1" w:rsidRDefault="00121845" w:rsidP="00C6272F">
            <w:pPr>
              <w:jc w:val="both"/>
              <w:rPr>
                <w:sz w:val="23"/>
                <w:szCs w:val="23"/>
                <w:lang w:val="uk-UA"/>
              </w:rPr>
            </w:pPr>
            <w:r w:rsidRPr="00CB56E1">
              <w:rPr>
                <w:sz w:val="23"/>
                <w:szCs w:val="23"/>
                <w:lang w:val="uk-UA"/>
              </w:rPr>
              <w:t>201</w:t>
            </w:r>
            <w:r>
              <w:rPr>
                <w:sz w:val="23"/>
                <w:szCs w:val="23"/>
                <w:lang w:val="uk-UA"/>
              </w:rPr>
              <w:t>4</w:t>
            </w:r>
            <w:r w:rsidRPr="00CB56E1">
              <w:rPr>
                <w:sz w:val="23"/>
                <w:szCs w:val="23"/>
                <w:lang w:val="uk-UA"/>
              </w:rPr>
              <w:t xml:space="preserve"> рік</w:t>
            </w:r>
          </w:p>
        </w:tc>
        <w:tc>
          <w:tcPr>
            <w:tcW w:w="2126" w:type="dxa"/>
          </w:tcPr>
          <w:p w:rsidR="00121845" w:rsidRPr="00CB56E1" w:rsidRDefault="00121845" w:rsidP="00C87F79">
            <w:pPr>
              <w:jc w:val="both"/>
              <w:rPr>
                <w:sz w:val="23"/>
                <w:szCs w:val="23"/>
                <w:lang w:val="uk-UA"/>
              </w:rPr>
            </w:pPr>
            <w:r>
              <w:rPr>
                <w:sz w:val="23"/>
                <w:szCs w:val="23"/>
                <w:lang w:val="uk-UA"/>
              </w:rPr>
              <w:t>2015</w:t>
            </w:r>
            <w:r w:rsidRPr="00CB56E1">
              <w:rPr>
                <w:sz w:val="23"/>
                <w:szCs w:val="23"/>
                <w:lang w:val="uk-UA"/>
              </w:rPr>
              <w:t xml:space="preserve"> рік </w:t>
            </w:r>
          </w:p>
        </w:tc>
      </w:tr>
      <w:tr w:rsidR="00121845" w:rsidRPr="00CB56E1" w:rsidTr="00C33F5F">
        <w:trPr>
          <w:trHeight w:val="70"/>
        </w:trPr>
        <w:tc>
          <w:tcPr>
            <w:tcW w:w="5353" w:type="dxa"/>
          </w:tcPr>
          <w:p w:rsidR="00121845" w:rsidRPr="00CB56E1" w:rsidRDefault="00121845" w:rsidP="00C47498">
            <w:pPr>
              <w:jc w:val="both"/>
              <w:rPr>
                <w:sz w:val="23"/>
                <w:szCs w:val="23"/>
                <w:lang w:val="uk-UA"/>
              </w:rPr>
            </w:pPr>
            <w:r w:rsidRPr="00CB56E1">
              <w:rPr>
                <w:sz w:val="23"/>
                <w:szCs w:val="23"/>
                <w:lang w:val="uk-UA"/>
              </w:rPr>
              <w:t>Адміністративні:</w:t>
            </w:r>
          </w:p>
          <w:p w:rsidR="00121845" w:rsidRPr="00CB56E1" w:rsidRDefault="00121845" w:rsidP="00C47498">
            <w:pPr>
              <w:jc w:val="both"/>
              <w:rPr>
                <w:sz w:val="23"/>
                <w:szCs w:val="23"/>
                <w:lang w:val="uk-UA"/>
              </w:rPr>
            </w:pPr>
            <w:r w:rsidRPr="00CB56E1">
              <w:rPr>
                <w:sz w:val="23"/>
                <w:szCs w:val="23"/>
                <w:lang w:val="uk-UA"/>
              </w:rPr>
              <w:t>- матеріальні витрати</w:t>
            </w:r>
          </w:p>
          <w:p w:rsidR="00121845" w:rsidRPr="00CB56E1" w:rsidRDefault="00121845" w:rsidP="00C47498">
            <w:pPr>
              <w:jc w:val="both"/>
              <w:rPr>
                <w:sz w:val="23"/>
                <w:szCs w:val="23"/>
                <w:lang w:val="uk-UA"/>
              </w:rPr>
            </w:pPr>
            <w:r w:rsidRPr="00CB56E1">
              <w:rPr>
                <w:sz w:val="23"/>
                <w:szCs w:val="23"/>
                <w:lang w:val="uk-UA"/>
              </w:rPr>
              <w:t>- витрати на оплату праці</w:t>
            </w:r>
          </w:p>
          <w:p w:rsidR="00121845" w:rsidRPr="00CB56E1" w:rsidRDefault="00121845" w:rsidP="00C47498">
            <w:pPr>
              <w:jc w:val="both"/>
              <w:rPr>
                <w:sz w:val="23"/>
                <w:szCs w:val="23"/>
                <w:lang w:val="uk-UA"/>
              </w:rPr>
            </w:pPr>
            <w:r w:rsidRPr="00CB56E1">
              <w:rPr>
                <w:sz w:val="23"/>
                <w:szCs w:val="23"/>
                <w:lang w:val="uk-UA"/>
              </w:rPr>
              <w:t>-відрахування на соц. заходи</w:t>
            </w:r>
          </w:p>
          <w:p w:rsidR="00121845" w:rsidRDefault="00121845" w:rsidP="00C47498">
            <w:pPr>
              <w:jc w:val="both"/>
              <w:rPr>
                <w:sz w:val="23"/>
                <w:szCs w:val="23"/>
                <w:lang w:val="uk-UA"/>
              </w:rPr>
            </w:pPr>
            <w:r w:rsidRPr="00CB56E1">
              <w:rPr>
                <w:sz w:val="23"/>
                <w:szCs w:val="23"/>
                <w:lang w:val="uk-UA"/>
              </w:rPr>
              <w:t>- амортизаці основних засобів</w:t>
            </w:r>
          </w:p>
          <w:p w:rsidR="00121845" w:rsidRPr="00CB56E1" w:rsidRDefault="00121845" w:rsidP="00C47498">
            <w:pPr>
              <w:jc w:val="both"/>
              <w:rPr>
                <w:sz w:val="23"/>
                <w:szCs w:val="23"/>
                <w:lang w:val="uk-UA"/>
              </w:rPr>
            </w:pPr>
            <w:r>
              <w:rPr>
                <w:sz w:val="23"/>
                <w:szCs w:val="23"/>
                <w:lang w:val="uk-UA"/>
              </w:rPr>
              <w:t>- інші адмін. витрати</w:t>
            </w:r>
          </w:p>
        </w:tc>
        <w:tc>
          <w:tcPr>
            <w:tcW w:w="2268" w:type="dxa"/>
          </w:tcPr>
          <w:p w:rsidR="00121845" w:rsidRPr="00C87F79" w:rsidRDefault="00121845" w:rsidP="008C222D">
            <w:pPr>
              <w:jc w:val="both"/>
              <w:rPr>
                <w:sz w:val="23"/>
                <w:szCs w:val="23"/>
                <w:lang w:val="uk-UA"/>
              </w:rPr>
            </w:pPr>
            <w:r>
              <w:rPr>
                <w:sz w:val="23"/>
                <w:szCs w:val="23"/>
                <w:lang w:val="uk-UA"/>
              </w:rPr>
              <w:t>4 458</w:t>
            </w:r>
          </w:p>
          <w:p w:rsidR="00121845" w:rsidRPr="00503F83" w:rsidRDefault="00121845" w:rsidP="008C222D">
            <w:pPr>
              <w:jc w:val="both"/>
              <w:rPr>
                <w:sz w:val="23"/>
                <w:szCs w:val="23"/>
                <w:lang w:val="en-US"/>
              </w:rPr>
            </w:pPr>
            <w:r w:rsidRPr="00503F83">
              <w:rPr>
                <w:sz w:val="23"/>
                <w:szCs w:val="23"/>
                <w:lang w:val="en-US"/>
              </w:rPr>
              <w:t>287</w:t>
            </w:r>
          </w:p>
          <w:p w:rsidR="00121845" w:rsidRPr="00503F83" w:rsidRDefault="00121845" w:rsidP="008C222D">
            <w:pPr>
              <w:jc w:val="both"/>
              <w:rPr>
                <w:sz w:val="23"/>
                <w:szCs w:val="23"/>
                <w:lang w:val="en-US"/>
              </w:rPr>
            </w:pPr>
            <w:r w:rsidRPr="00503F83">
              <w:rPr>
                <w:sz w:val="23"/>
                <w:szCs w:val="23"/>
                <w:lang w:val="en-US"/>
              </w:rPr>
              <w:t>328</w:t>
            </w:r>
          </w:p>
          <w:p w:rsidR="00121845" w:rsidRPr="00503F83" w:rsidRDefault="00121845" w:rsidP="008C222D">
            <w:pPr>
              <w:jc w:val="both"/>
              <w:rPr>
                <w:sz w:val="23"/>
                <w:szCs w:val="23"/>
                <w:lang w:val="en-US"/>
              </w:rPr>
            </w:pPr>
            <w:r w:rsidRPr="00503F83">
              <w:rPr>
                <w:sz w:val="23"/>
                <w:szCs w:val="23"/>
                <w:lang w:val="en-US"/>
              </w:rPr>
              <w:t>121</w:t>
            </w:r>
          </w:p>
          <w:p w:rsidR="00121845" w:rsidRPr="00716E43" w:rsidRDefault="00121845" w:rsidP="008C222D">
            <w:pPr>
              <w:jc w:val="both"/>
              <w:rPr>
                <w:sz w:val="23"/>
                <w:szCs w:val="23"/>
                <w:lang w:val="uk-UA"/>
              </w:rPr>
            </w:pPr>
            <w:r>
              <w:rPr>
                <w:sz w:val="23"/>
                <w:szCs w:val="23"/>
                <w:lang w:val="uk-UA"/>
              </w:rPr>
              <w:t>45</w:t>
            </w:r>
          </w:p>
          <w:p w:rsidR="00121845" w:rsidRPr="00716E43" w:rsidRDefault="00121845" w:rsidP="008C222D">
            <w:pPr>
              <w:jc w:val="both"/>
              <w:rPr>
                <w:sz w:val="23"/>
                <w:szCs w:val="23"/>
                <w:highlight w:val="yellow"/>
                <w:lang w:val="uk-UA"/>
              </w:rPr>
            </w:pPr>
            <w:r w:rsidRPr="00C87F79">
              <w:rPr>
                <w:sz w:val="23"/>
                <w:szCs w:val="23"/>
                <w:lang w:val="uk-UA"/>
              </w:rPr>
              <w:t>3 677</w:t>
            </w:r>
          </w:p>
        </w:tc>
        <w:tc>
          <w:tcPr>
            <w:tcW w:w="2126" w:type="dxa"/>
          </w:tcPr>
          <w:p w:rsidR="00121845" w:rsidRDefault="00121845" w:rsidP="00C87F79">
            <w:pPr>
              <w:jc w:val="both"/>
              <w:rPr>
                <w:sz w:val="23"/>
                <w:szCs w:val="23"/>
                <w:lang w:val="uk-UA"/>
              </w:rPr>
            </w:pPr>
            <w:r w:rsidRPr="00C33F5F">
              <w:rPr>
                <w:sz w:val="23"/>
                <w:szCs w:val="23"/>
                <w:lang w:val="uk-UA"/>
              </w:rPr>
              <w:t>5</w:t>
            </w:r>
            <w:r>
              <w:rPr>
                <w:sz w:val="23"/>
                <w:szCs w:val="23"/>
                <w:lang w:val="uk-UA"/>
              </w:rPr>
              <w:t> </w:t>
            </w:r>
            <w:r w:rsidRPr="00C33F5F">
              <w:rPr>
                <w:sz w:val="23"/>
                <w:szCs w:val="23"/>
                <w:lang w:val="uk-UA"/>
              </w:rPr>
              <w:t>205</w:t>
            </w:r>
          </w:p>
          <w:p w:rsidR="00121845" w:rsidRDefault="00121845" w:rsidP="00C87F79">
            <w:pPr>
              <w:jc w:val="both"/>
              <w:rPr>
                <w:sz w:val="23"/>
                <w:szCs w:val="23"/>
                <w:lang w:val="uk-UA"/>
              </w:rPr>
            </w:pPr>
            <w:r>
              <w:rPr>
                <w:sz w:val="23"/>
                <w:szCs w:val="23"/>
                <w:lang w:val="uk-UA"/>
              </w:rPr>
              <w:t>292</w:t>
            </w:r>
          </w:p>
          <w:p w:rsidR="00121845" w:rsidRDefault="00121845" w:rsidP="00C87F79">
            <w:pPr>
              <w:jc w:val="both"/>
              <w:rPr>
                <w:sz w:val="23"/>
                <w:szCs w:val="23"/>
                <w:lang w:val="uk-UA"/>
              </w:rPr>
            </w:pPr>
            <w:r>
              <w:rPr>
                <w:sz w:val="23"/>
                <w:szCs w:val="23"/>
                <w:lang w:val="uk-UA"/>
              </w:rPr>
              <w:t>397</w:t>
            </w:r>
          </w:p>
          <w:p w:rsidR="00121845" w:rsidRDefault="00121845" w:rsidP="00C87F79">
            <w:pPr>
              <w:jc w:val="both"/>
              <w:rPr>
                <w:sz w:val="23"/>
                <w:szCs w:val="23"/>
                <w:lang w:val="uk-UA"/>
              </w:rPr>
            </w:pPr>
            <w:r>
              <w:rPr>
                <w:sz w:val="23"/>
                <w:szCs w:val="23"/>
                <w:lang w:val="uk-UA"/>
              </w:rPr>
              <w:t>146</w:t>
            </w:r>
          </w:p>
          <w:p w:rsidR="00121845" w:rsidRDefault="00121845" w:rsidP="00C87F79">
            <w:pPr>
              <w:jc w:val="both"/>
              <w:rPr>
                <w:sz w:val="23"/>
                <w:szCs w:val="23"/>
                <w:lang w:val="uk-UA"/>
              </w:rPr>
            </w:pPr>
            <w:r>
              <w:rPr>
                <w:sz w:val="23"/>
                <w:szCs w:val="23"/>
                <w:lang w:val="uk-UA"/>
              </w:rPr>
              <w:t>144</w:t>
            </w:r>
          </w:p>
          <w:p w:rsidR="00121845" w:rsidRPr="00716E43" w:rsidRDefault="00121845" w:rsidP="00C87F79">
            <w:pPr>
              <w:jc w:val="both"/>
              <w:rPr>
                <w:sz w:val="23"/>
                <w:szCs w:val="23"/>
                <w:highlight w:val="yellow"/>
                <w:lang w:val="uk-UA"/>
              </w:rPr>
            </w:pPr>
            <w:r>
              <w:rPr>
                <w:sz w:val="23"/>
                <w:szCs w:val="23"/>
                <w:lang w:val="uk-UA"/>
              </w:rPr>
              <w:t>4 226</w:t>
            </w:r>
          </w:p>
        </w:tc>
      </w:tr>
      <w:tr w:rsidR="00121845" w:rsidRPr="00CB56E1" w:rsidTr="00C33F5F">
        <w:tc>
          <w:tcPr>
            <w:tcW w:w="5353" w:type="dxa"/>
          </w:tcPr>
          <w:p w:rsidR="00121845" w:rsidRPr="00CB56E1" w:rsidRDefault="00121845" w:rsidP="00C47498">
            <w:pPr>
              <w:jc w:val="both"/>
              <w:rPr>
                <w:sz w:val="23"/>
                <w:szCs w:val="23"/>
                <w:lang w:val="uk-UA"/>
              </w:rPr>
            </w:pPr>
            <w:r w:rsidRPr="00CB56E1">
              <w:rPr>
                <w:sz w:val="23"/>
                <w:szCs w:val="23"/>
                <w:lang w:val="uk-UA"/>
              </w:rPr>
              <w:t>Інші операційні витрати:</w:t>
            </w:r>
          </w:p>
          <w:p w:rsidR="00121845" w:rsidRPr="00CB56E1" w:rsidRDefault="00121845" w:rsidP="00C47498">
            <w:pPr>
              <w:jc w:val="both"/>
              <w:rPr>
                <w:sz w:val="23"/>
                <w:szCs w:val="23"/>
                <w:lang w:val="uk-UA"/>
              </w:rPr>
            </w:pPr>
            <w:r w:rsidRPr="00CB56E1">
              <w:rPr>
                <w:sz w:val="23"/>
                <w:szCs w:val="23"/>
                <w:lang w:val="uk-UA"/>
              </w:rPr>
              <w:t>- агентські послуги</w:t>
            </w:r>
          </w:p>
          <w:p w:rsidR="00121845" w:rsidRPr="00CB56E1" w:rsidRDefault="00121845" w:rsidP="00C47498">
            <w:pPr>
              <w:jc w:val="both"/>
              <w:rPr>
                <w:sz w:val="23"/>
                <w:szCs w:val="23"/>
                <w:lang w:val="uk-UA"/>
              </w:rPr>
            </w:pPr>
            <w:r w:rsidRPr="00CB56E1">
              <w:rPr>
                <w:sz w:val="23"/>
                <w:szCs w:val="23"/>
                <w:lang w:val="uk-UA"/>
              </w:rPr>
              <w:t>- податок на землю</w:t>
            </w:r>
          </w:p>
          <w:p w:rsidR="00121845" w:rsidRPr="00CB56E1" w:rsidRDefault="00121845" w:rsidP="00C47498">
            <w:pPr>
              <w:jc w:val="both"/>
              <w:rPr>
                <w:sz w:val="23"/>
                <w:szCs w:val="23"/>
                <w:lang w:val="uk-UA"/>
              </w:rPr>
            </w:pPr>
            <w:r w:rsidRPr="00CB56E1">
              <w:rPr>
                <w:sz w:val="23"/>
                <w:szCs w:val="23"/>
                <w:lang w:val="uk-UA"/>
              </w:rPr>
              <w:t>- ремонт приміщення</w:t>
            </w:r>
          </w:p>
          <w:p w:rsidR="00121845" w:rsidRPr="00CB56E1" w:rsidRDefault="00121845" w:rsidP="00C47498">
            <w:pPr>
              <w:jc w:val="both"/>
              <w:rPr>
                <w:sz w:val="23"/>
                <w:szCs w:val="23"/>
                <w:lang w:val="uk-UA"/>
              </w:rPr>
            </w:pPr>
            <w:r w:rsidRPr="00CB56E1">
              <w:rPr>
                <w:sz w:val="23"/>
                <w:szCs w:val="23"/>
                <w:lang w:val="uk-UA"/>
              </w:rPr>
              <w:t>- послуги по охороні приміщення</w:t>
            </w:r>
          </w:p>
          <w:p w:rsidR="00121845" w:rsidRPr="00CB56E1" w:rsidRDefault="00121845" w:rsidP="00C47498">
            <w:pPr>
              <w:jc w:val="both"/>
              <w:rPr>
                <w:sz w:val="23"/>
                <w:szCs w:val="23"/>
                <w:lang w:val="uk-UA"/>
              </w:rPr>
            </w:pPr>
            <w:r w:rsidRPr="00CB56E1">
              <w:rPr>
                <w:sz w:val="23"/>
                <w:szCs w:val="23"/>
                <w:lang w:val="uk-UA"/>
              </w:rPr>
              <w:t xml:space="preserve">- </w:t>
            </w:r>
            <w:r>
              <w:rPr>
                <w:sz w:val="23"/>
                <w:szCs w:val="23"/>
                <w:lang w:val="uk-UA"/>
              </w:rPr>
              <w:t>операційна курсова різниця</w:t>
            </w:r>
          </w:p>
          <w:p w:rsidR="00121845" w:rsidRPr="00CB56E1" w:rsidRDefault="00121845" w:rsidP="00C47498">
            <w:pPr>
              <w:jc w:val="both"/>
              <w:rPr>
                <w:sz w:val="23"/>
                <w:szCs w:val="23"/>
                <w:lang w:val="uk-UA"/>
              </w:rPr>
            </w:pPr>
            <w:r w:rsidRPr="00CB56E1">
              <w:rPr>
                <w:sz w:val="23"/>
                <w:szCs w:val="23"/>
                <w:lang w:val="uk-UA"/>
              </w:rPr>
              <w:t>- інші послуги господарського призначення</w:t>
            </w:r>
          </w:p>
        </w:tc>
        <w:tc>
          <w:tcPr>
            <w:tcW w:w="2268" w:type="dxa"/>
          </w:tcPr>
          <w:p w:rsidR="00121845" w:rsidRPr="00C87F79" w:rsidRDefault="00121845" w:rsidP="008C222D">
            <w:pPr>
              <w:jc w:val="both"/>
              <w:rPr>
                <w:sz w:val="23"/>
                <w:szCs w:val="23"/>
                <w:lang w:val="uk-UA"/>
              </w:rPr>
            </w:pPr>
            <w:r>
              <w:rPr>
                <w:sz w:val="23"/>
                <w:szCs w:val="23"/>
                <w:lang w:val="uk-UA"/>
              </w:rPr>
              <w:t>3 681</w:t>
            </w:r>
          </w:p>
          <w:p w:rsidR="00121845" w:rsidRPr="00503F83" w:rsidRDefault="00121845" w:rsidP="008C222D">
            <w:pPr>
              <w:jc w:val="both"/>
              <w:rPr>
                <w:sz w:val="23"/>
                <w:szCs w:val="23"/>
                <w:lang w:val="en-US"/>
              </w:rPr>
            </w:pPr>
            <w:r w:rsidRPr="00503F83">
              <w:rPr>
                <w:sz w:val="23"/>
                <w:szCs w:val="23"/>
                <w:lang w:val="en-US"/>
              </w:rPr>
              <w:t>240</w:t>
            </w:r>
          </w:p>
          <w:p w:rsidR="00121845" w:rsidRPr="00503F83" w:rsidRDefault="00121845" w:rsidP="008C222D">
            <w:pPr>
              <w:jc w:val="both"/>
              <w:rPr>
                <w:sz w:val="23"/>
                <w:szCs w:val="23"/>
                <w:lang w:val="en-US"/>
              </w:rPr>
            </w:pPr>
            <w:r w:rsidRPr="00503F83">
              <w:rPr>
                <w:sz w:val="23"/>
                <w:szCs w:val="23"/>
                <w:lang w:val="en-US"/>
              </w:rPr>
              <w:t>1039</w:t>
            </w:r>
          </w:p>
          <w:p w:rsidR="00121845" w:rsidRPr="00503F83" w:rsidRDefault="00121845" w:rsidP="008C222D">
            <w:pPr>
              <w:jc w:val="both"/>
              <w:rPr>
                <w:sz w:val="23"/>
                <w:szCs w:val="23"/>
                <w:lang w:val="en-US"/>
              </w:rPr>
            </w:pPr>
            <w:r w:rsidRPr="00503F83">
              <w:rPr>
                <w:sz w:val="23"/>
                <w:szCs w:val="23"/>
                <w:lang w:val="en-US"/>
              </w:rPr>
              <w:t>133</w:t>
            </w:r>
          </w:p>
          <w:p w:rsidR="00121845" w:rsidRPr="00503F83" w:rsidRDefault="00121845" w:rsidP="008C222D">
            <w:pPr>
              <w:jc w:val="both"/>
              <w:rPr>
                <w:sz w:val="23"/>
                <w:szCs w:val="23"/>
                <w:lang w:val="en-US"/>
              </w:rPr>
            </w:pPr>
            <w:r w:rsidRPr="00503F83">
              <w:rPr>
                <w:sz w:val="23"/>
                <w:szCs w:val="23"/>
                <w:lang w:val="en-US"/>
              </w:rPr>
              <w:t>301</w:t>
            </w:r>
          </w:p>
          <w:p w:rsidR="00121845" w:rsidRPr="00503F83" w:rsidRDefault="00121845" w:rsidP="008C222D">
            <w:pPr>
              <w:jc w:val="both"/>
              <w:rPr>
                <w:sz w:val="23"/>
                <w:szCs w:val="23"/>
                <w:lang w:val="en-US"/>
              </w:rPr>
            </w:pPr>
            <w:r w:rsidRPr="00503F83">
              <w:rPr>
                <w:sz w:val="23"/>
                <w:szCs w:val="23"/>
                <w:lang w:val="en-US"/>
              </w:rPr>
              <w:t>58</w:t>
            </w:r>
          </w:p>
          <w:p w:rsidR="00121845" w:rsidRPr="00C87F79" w:rsidRDefault="00121845" w:rsidP="00C33F5F">
            <w:pPr>
              <w:jc w:val="both"/>
              <w:rPr>
                <w:sz w:val="23"/>
                <w:szCs w:val="23"/>
                <w:highlight w:val="yellow"/>
                <w:lang w:val="uk-UA"/>
              </w:rPr>
            </w:pPr>
            <w:r>
              <w:rPr>
                <w:sz w:val="23"/>
                <w:szCs w:val="23"/>
                <w:lang w:val="uk-UA"/>
              </w:rPr>
              <w:t>1968</w:t>
            </w:r>
          </w:p>
        </w:tc>
        <w:tc>
          <w:tcPr>
            <w:tcW w:w="2126" w:type="dxa"/>
          </w:tcPr>
          <w:p w:rsidR="00121845" w:rsidRPr="006F1641" w:rsidRDefault="00121845" w:rsidP="00C87F79">
            <w:pPr>
              <w:jc w:val="both"/>
              <w:rPr>
                <w:sz w:val="23"/>
                <w:szCs w:val="23"/>
                <w:lang w:val="uk-UA"/>
              </w:rPr>
            </w:pPr>
            <w:r w:rsidRPr="006F1641">
              <w:rPr>
                <w:sz w:val="23"/>
                <w:szCs w:val="23"/>
                <w:lang w:val="uk-UA"/>
              </w:rPr>
              <w:t>1 975</w:t>
            </w:r>
          </w:p>
          <w:p w:rsidR="00121845" w:rsidRPr="006F1641" w:rsidRDefault="00121845" w:rsidP="00C87F79">
            <w:pPr>
              <w:jc w:val="both"/>
              <w:rPr>
                <w:sz w:val="23"/>
                <w:szCs w:val="23"/>
                <w:lang w:val="uk-UA"/>
              </w:rPr>
            </w:pPr>
            <w:r w:rsidRPr="006F1641">
              <w:rPr>
                <w:sz w:val="23"/>
                <w:szCs w:val="23"/>
                <w:lang w:val="uk-UA"/>
              </w:rPr>
              <w:t>-</w:t>
            </w:r>
          </w:p>
          <w:p w:rsidR="00121845" w:rsidRPr="006F1641" w:rsidRDefault="00121845" w:rsidP="00C87F79">
            <w:pPr>
              <w:jc w:val="both"/>
              <w:rPr>
                <w:sz w:val="23"/>
                <w:szCs w:val="23"/>
                <w:lang w:val="uk-UA"/>
              </w:rPr>
            </w:pPr>
            <w:r w:rsidRPr="006F1641">
              <w:rPr>
                <w:sz w:val="23"/>
                <w:szCs w:val="23"/>
                <w:lang w:val="uk-UA"/>
              </w:rPr>
              <w:t>1 583</w:t>
            </w:r>
          </w:p>
          <w:p w:rsidR="00121845" w:rsidRPr="006F1641" w:rsidRDefault="00121845" w:rsidP="00C87F79">
            <w:pPr>
              <w:jc w:val="both"/>
              <w:rPr>
                <w:sz w:val="23"/>
                <w:szCs w:val="23"/>
                <w:lang w:val="uk-UA"/>
              </w:rPr>
            </w:pPr>
            <w:r>
              <w:rPr>
                <w:sz w:val="23"/>
                <w:szCs w:val="23"/>
                <w:lang w:val="uk-UA"/>
              </w:rPr>
              <w:t>-</w:t>
            </w:r>
          </w:p>
          <w:p w:rsidR="00121845" w:rsidRPr="006F1641" w:rsidRDefault="00121845" w:rsidP="00C87F79">
            <w:pPr>
              <w:jc w:val="both"/>
              <w:rPr>
                <w:sz w:val="23"/>
                <w:szCs w:val="23"/>
                <w:lang w:val="uk-UA"/>
              </w:rPr>
            </w:pPr>
            <w:r>
              <w:rPr>
                <w:sz w:val="23"/>
                <w:szCs w:val="23"/>
                <w:lang w:val="uk-UA"/>
              </w:rPr>
              <w:t>-</w:t>
            </w:r>
          </w:p>
          <w:p w:rsidR="00121845" w:rsidRPr="006F1641" w:rsidRDefault="00121845" w:rsidP="00C87F79">
            <w:pPr>
              <w:jc w:val="both"/>
              <w:rPr>
                <w:sz w:val="23"/>
                <w:szCs w:val="23"/>
                <w:lang w:val="uk-UA"/>
              </w:rPr>
            </w:pPr>
            <w:r w:rsidRPr="006F1641">
              <w:rPr>
                <w:sz w:val="23"/>
                <w:szCs w:val="23"/>
                <w:lang w:val="uk-UA"/>
              </w:rPr>
              <w:t>267</w:t>
            </w:r>
          </w:p>
          <w:p w:rsidR="00121845" w:rsidRPr="00C87F79" w:rsidRDefault="00121845" w:rsidP="00C87F79">
            <w:pPr>
              <w:jc w:val="both"/>
              <w:rPr>
                <w:sz w:val="23"/>
                <w:szCs w:val="23"/>
                <w:highlight w:val="yellow"/>
                <w:lang w:val="uk-UA"/>
              </w:rPr>
            </w:pPr>
            <w:r w:rsidRPr="006F1641">
              <w:rPr>
                <w:sz w:val="23"/>
                <w:szCs w:val="23"/>
                <w:lang w:val="uk-UA"/>
              </w:rPr>
              <w:t>125</w:t>
            </w:r>
          </w:p>
        </w:tc>
      </w:tr>
      <w:tr w:rsidR="00121845" w:rsidRPr="00CB56E1" w:rsidTr="00C33F5F">
        <w:tc>
          <w:tcPr>
            <w:tcW w:w="5353" w:type="dxa"/>
          </w:tcPr>
          <w:p w:rsidR="00121845" w:rsidRDefault="00121845" w:rsidP="00C47498">
            <w:pPr>
              <w:jc w:val="both"/>
              <w:rPr>
                <w:sz w:val="23"/>
                <w:szCs w:val="23"/>
                <w:lang w:val="uk-UA"/>
              </w:rPr>
            </w:pPr>
            <w:r>
              <w:rPr>
                <w:sz w:val="23"/>
                <w:szCs w:val="23"/>
                <w:lang w:val="uk-UA"/>
              </w:rPr>
              <w:t>Витрати на збут</w:t>
            </w:r>
          </w:p>
          <w:p w:rsidR="00121845" w:rsidRPr="00C33F5F" w:rsidRDefault="00121845" w:rsidP="00C33F5F">
            <w:pPr>
              <w:jc w:val="both"/>
              <w:rPr>
                <w:sz w:val="23"/>
                <w:szCs w:val="23"/>
                <w:lang w:val="uk-UA"/>
              </w:rPr>
            </w:pPr>
            <w:r>
              <w:rPr>
                <w:sz w:val="23"/>
                <w:szCs w:val="23"/>
                <w:lang w:val="uk-UA"/>
              </w:rPr>
              <w:t>-винагорода брокеру за укладання дог. перестрахування</w:t>
            </w:r>
          </w:p>
        </w:tc>
        <w:tc>
          <w:tcPr>
            <w:tcW w:w="2268" w:type="dxa"/>
          </w:tcPr>
          <w:p w:rsidR="00121845" w:rsidRPr="00C33F5F" w:rsidRDefault="00121845" w:rsidP="008C222D">
            <w:pPr>
              <w:jc w:val="both"/>
              <w:rPr>
                <w:sz w:val="23"/>
                <w:szCs w:val="23"/>
                <w:lang w:val="uk-UA"/>
              </w:rPr>
            </w:pPr>
            <w:r>
              <w:rPr>
                <w:sz w:val="23"/>
                <w:szCs w:val="23"/>
                <w:lang w:val="uk-UA"/>
              </w:rPr>
              <w:t>-</w:t>
            </w:r>
          </w:p>
        </w:tc>
        <w:tc>
          <w:tcPr>
            <w:tcW w:w="2126" w:type="dxa"/>
          </w:tcPr>
          <w:p w:rsidR="00121845" w:rsidRDefault="00121845" w:rsidP="00C87F79">
            <w:pPr>
              <w:jc w:val="both"/>
              <w:rPr>
                <w:sz w:val="23"/>
                <w:szCs w:val="23"/>
                <w:lang w:val="uk-UA"/>
              </w:rPr>
            </w:pPr>
            <w:r>
              <w:rPr>
                <w:sz w:val="23"/>
                <w:szCs w:val="23"/>
                <w:lang w:val="uk-UA"/>
              </w:rPr>
              <w:t>99</w:t>
            </w:r>
          </w:p>
          <w:p w:rsidR="00121845" w:rsidRPr="00C33F5F" w:rsidRDefault="00121845" w:rsidP="00C87F79">
            <w:pPr>
              <w:jc w:val="both"/>
              <w:rPr>
                <w:sz w:val="23"/>
                <w:szCs w:val="23"/>
                <w:lang w:val="uk-UA"/>
              </w:rPr>
            </w:pPr>
            <w:r>
              <w:rPr>
                <w:sz w:val="23"/>
                <w:szCs w:val="23"/>
                <w:lang w:val="uk-UA"/>
              </w:rPr>
              <w:t>99</w:t>
            </w:r>
          </w:p>
        </w:tc>
      </w:tr>
      <w:tr w:rsidR="00121845" w:rsidRPr="00CB56E1" w:rsidTr="00C33F5F">
        <w:tc>
          <w:tcPr>
            <w:tcW w:w="5353" w:type="dxa"/>
          </w:tcPr>
          <w:p w:rsidR="00121845" w:rsidRPr="00CB56E1" w:rsidRDefault="00121845" w:rsidP="00C47498">
            <w:pPr>
              <w:jc w:val="both"/>
              <w:rPr>
                <w:sz w:val="23"/>
                <w:szCs w:val="23"/>
                <w:lang w:val="uk-UA"/>
              </w:rPr>
            </w:pPr>
            <w:r w:rsidRPr="00CB56E1">
              <w:rPr>
                <w:sz w:val="23"/>
                <w:szCs w:val="23"/>
                <w:lang w:val="uk-UA"/>
              </w:rPr>
              <w:t>Фінансові витрати (% за кредит)</w:t>
            </w:r>
          </w:p>
        </w:tc>
        <w:tc>
          <w:tcPr>
            <w:tcW w:w="2268" w:type="dxa"/>
          </w:tcPr>
          <w:p w:rsidR="00121845" w:rsidRPr="00C33F5F" w:rsidRDefault="00121845" w:rsidP="008C222D">
            <w:pPr>
              <w:jc w:val="both"/>
              <w:rPr>
                <w:sz w:val="23"/>
                <w:szCs w:val="23"/>
              </w:rPr>
            </w:pPr>
            <w:r w:rsidRPr="00C33F5F">
              <w:rPr>
                <w:sz w:val="23"/>
                <w:szCs w:val="23"/>
              </w:rPr>
              <w:t>1711</w:t>
            </w:r>
          </w:p>
        </w:tc>
        <w:tc>
          <w:tcPr>
            <w:tcW w:w="2126" w:type="dxa"/>
          </w:tcPr>
          <w:p w:rsidR="00121845" w:rsidRPr="006F1641" w:rsidRDefault="00121845" w:rsidP="00C87F79">
            <w:pPr>
              <w:jc w:val="both"/>
              <w:rPr>
                <w:sz w:val="23"/>
                <w:szCs w:val="23"/>
                <w:lang w:val="uk-UA"/>
              </w:rPr>
            </w:pPr>
            <w:r>
              <w:rPr>
                <w:sz w:val="23"/>
                <w:szCs w:val="23"/>
                <w:lang w:val="uk-UA"/>
              </w:rPr>
              <w:t>1 850</w:t>
            </w:r>
          </w:p>
        </w:tc>
      </w:tr>
      <w:tr w:rsidR="00121845" w:rsidRPr="00CB56E1" w:rsidTr="00C33F5F">
        <w:tc>
          <w:tcPr>
            <w:tcW w:w="5353" w:type="dxa"/>
          </w:tcPr>
          <w:p w:rsidR="00121845" w:rsidRDefault="00121845" w:rsidP="00C6272F">
            <w:pPr>
              <w:jc w:val="both"/>
              <w:rPr>
                <w:sz w:val="23"/>
                <w:szCs w:val="23"/>
                <w:lang w:val="uk-UA"/>
              </w:rPr>
            </w:pPr>
            <w:r w:rsidRPr="00CB56E1">
              <w:rPr>
                <w:sz w:val="23"/>
                <w:szCs w:val="23"/>
                <w:lang w:val="uk-UA"/>
              </w:rPr>
              <w:t>Інші ви</w:t>
            </w:r>
            <w:r>
              <w:rPr>
                <w:sz w:val="23"/>
                <w:szCs w:val="23"/>
                <w:lang w:val="uk-UA"/>
              </w:rPr>
              <w:t>трати представлені витратами</w:t>
            </w:r>
            <w:r w:rsidRPr="00CB56E1">
              <w:rPr>
                <w:sz w:val="23"/>
                <w:szCs w:val="23"/>
                <w:lang w:val="uk-UA"/>
              </w:rPr>
              <w:t>:</w:t>
            </w:r>
          </w:p>
          <w:p w:rsidR="00121845" w:rsidRDefault="00121845" w:rsidP="00C6272F">
            <w:pPr>
              <w:jc w:val="both"/>
              <w:rPr>
                <w:sz w:val="23"/>
                <w:szCs w:val="23"/>
                <w:lang w:val="uk-UA"/>
              </w:rPr>
            </w:pPr>
            <w:r>
              <w:rPr>
                <w:sz w:val="23"/>
                <w:szCs w:val="23"/>
                <w:lang w:val="uk-UA"/>
              </w:rPr>
              <w:t>- собівартість реалізованих цінних паперів</w:t>
            </w:r>
          </w:p>
          <w:p w:rsidR="00121845" w:rsidRPr="00CB56E1" w:rsidRDefault="00121845" w:rsidP="00C6272F">
            <w:pPr>
              <w:jc w:val="both"/>
              <w:rPr>
                <w:sz w:val="23"/>
                <w:szCs w:val="23"/>
                <w:lang w:val="uk-UA"/>
              </w:rPr>
            </w:pPr>
            <w:r>
              <w:rPr>
                <w:sz w:val="23"/>
                <w:szCs w:val="23"/>
                <w:lang w:val="uk-UA"/>
              </w:rPr>
              <w:t>- уцінені фінансові інвестиції</w:t>
            </w:r>
          </w:p>
        </w:tc>
        <w:tc>
          <w:tcPr>
            <w:tcW w:w="2268" w:type="dxa"/>
          </w:tcPr>
          <w:p w:rsidR="00121845" w:rsidRDefault="00121845" w:rsidP="008C222D">
            <w:pPr>
              <w:jc w:val="both"/>
              <w:rPr>
                <w:sz w:val="23"/>
                <w:szCs w:val="23"/>
                <w:lang w:val="uk-UA"/>
              </w:rPr>
            </w:pPr>
            <w:r>
              <w:rPr>
                <w:sz w:val="23"/>
                <w:szCs w:val="23"/>
                <w:lang w:val="uk-UA"/>
              </w:rPr>
              <w:t>1 803</w:t>
            </w:r>
          </w:p>
          <w:p w:rsidR="00121845" w:rsidRDefault="00121845" w:rsidP="008C222D">
            <w:pPr>
              <w:jc w:val="both"/>
              <w:rPr>
                <w:sz w:val="23"/>
                <w:szCs w:val="23"/>
                <w:lang w:val="uk-UA"/>
              </w:rPr>
            </w:pPr>
            <w:r>
              <w:rPr>
                <w:sz w:val="23"/>
                <w:szCs w:val="23"/>
                <w:lang w:val="uk-UA"/>
              </w:rPr>
              <w:t>1 803</w:t>
            </w:r>
          </w:p>
          <w:p w:rsidR="00121845" w:rsidRPr="00CB56E1" w:rsidRDefault="00121845" w:rsidP="008C222D">
            <w:pPr>
              <w:jc w:val="both"/>
              <w:rPr>
                <w:sz w:val="23"/>
                <w:szCs w:val="23"/>
                <w:lang w:val="uk-UA"/>
              </w:rPr>
            </w:pPr>
            <w:r>
              <w:rPr>
                <w:sz w:val="23"/>
                <w:szCs w:val="23"/>
                <w:lang w:val="uk-UA"/>
              </w:rPr>
              <w:t>-</w:t>
            </w:r>
          </w:p>
        </w:tc>
        <w:tc>
          <w:tcPr>
            <w:tcW w:w="2126" w:type="dxa"/>
          </w:tcPr>
          <w:p w:rsidR="00121845" w:rsidRDefault="00121845" w:rsidP="00C87F79">
            <w:pPr>
              <w:jc w:val="both"/>
              <w:rPr>
                <w:sz w:val="23"/>
                <w:szCs w:val="23"/>
                <w:lang w:val="uk-UA"/>
              </w:rPr>
            </w:pPr>
            <w:r>
              <w:rPr>
                <w:sz w:val="23"/>
                <w:szCs w:val="23"/>
                <w:lang w:val="uk-UA"/>
              </w:rPr>
              <w:t>6 802</w:t>
            </w:r>
          </w:p>
          <w:p w:rsidR="00121845" w:rsidRDefault="00121845" w:rsidP="00C87F79">
            <w:pPr>
              <w:jc w:val="both"/>
              <w:rPr>
                <w:sz w:val="23"/>
                <w:szCs w:val="23"/>
                <w:lang w:val="uk-UA"/>
              </w:rPr>
            </w:pPr>
            <w:r>
              <w:rPr>
                <w:sz w:val="23"/>
                <w:szCs w:val="23"/>
                <w:lang w:val="uk-UA"/>
              </w:rPr>
              <w:t>1 988</w:t>
            </w:r>
          </w:p>
          <w:p w:rsidR="00121845" w:rsidRPr="00CB56E1" w:rsidRDefault="00121845" w:rsidP="00C87F79">
            <w:pPr>
              <w:jc w:val="both"/>
              <w:rPr>
                <w:sz w:val="23"/>
                <w:szCs w:val="23"/>
                <w:lang w:val="uk-UA"/>
              </w:rPr>
            </w:pPr>
            <w:r>
              <w:rPr>
                <w:sz w:val="23"/>
                <w:szCs w:val="23"/>
                <w:lang w:val="uk-UA"/>
              </w:rPr>
              <w:t>4 814</w:t>
            </w:r>
          </w:p>
        </w:tc>
      </w:tr>
    </w:tbl>
    <w:p w:rsidR="00121845" w:rsidRPr="00CB56E1" w:rsidRDefault="00121845" w:rsidP="00E921C2">
      <w:pPr>
        <w:jc w:val="both"/>
        <w:rPr>
          <w:sz w:val="23"/>
          <w:szCs w:val="23"/>
          <w:lang w:val="uk-UA"/>
        </w:rPr>
      </w:pPr>
    </w:p>
    <w:p w:rsidR="00121845" w:rsidRPr="00091BC7" w:rsidRDefault="00121845" w:rsidP="00570C26">
      <w:pPr>
        <w:jc w:val="both"/>
        <w:rPr>
          <w:sz w:val="24"/>
          <w:szCs w:val="24"/>
          <w:lang w:val="uk-UA"/>
        </w:rPr>
      </w:pPr>
      <w:r>
        <w:rPr>
          <w:b/>
          <w:sz w:val="23"/>
          <w:szCs w:val="23"/>
          <w:u w:val="single"/>
          <w:lang w:val="uk-UA"/>
        </w:rPr>
        <w:t>5.20</w:t>
      </w:r>
      <w:r w:rsidRPr="00CB56E1">
        <w:rPr>
          <w:b/>
          <w:sz w:val="23"/>
          <w:szCs w:val="23"/>
          <w:u w:val="single"/>
          <w:lang w:val="uk-UA"/>
        </w:rPr>
        <w:t>. Поточні витрати на сплату податку на прибуток</w:t>
      </w:r>
      <w:r w:rsidRPr="00CB56E1">
        <w:rPr>
          <w:sz w:val="23"/>
          <w:szCs w:val="23"/>
          <w:lang w:val="uk-UA"/>
        </w:rPr>
        <w:t xml:space="preserve"> </w:t>
      </w:r>
      <w:r w:rsidRPr="00091BC7">
        <w:rPr>
          <w:sz w:val="24"/>
          <w:szCs w:val="24"/>
          <w:lang w:val="uk-UA"/>
        </w:rPr>
        <w:t xml:space="preserve">від страхової діяльності та </w:t>
      </w:r>
      <w:r>
        <w:rPr>
          <w:sz w:val="24"/>
          <w:szCs w:val="24"/>
          <w:lang w:val="uk-UA"/>
        </w:rPr>
        <w:t xml:space="preserve">нарахований податок на прибуток розрахований виходячи з фінансового результату, визначеного у фінансоввій звітності згідно міжнародних стандартів </w:t>
      </w:r>
      <w:r w:rsidRPr="00091BC7">
        <w:rPr>
          <w:sz w:val="24"/>
          <w:szCs w:val="24"/>
          <w:lang w:val="uk-UA"/>
        </w:rPr>
        <w:t>розраховані відповідно до Податкового кодексу України.</w:t>
      </w:r>
    </w:p>
    <w:p w:rsidR="00121845" w:rsidRDefault="00121845" w:rsidP="00570C26">
      <w:pPr>
        <w:ind w:firstLine="284"/>
        <w:jc w:val="both"/>
        <w:rPr>
          <w:sz w:val="24"/>
          <w:szCs w:val="24"/>
          <w:lang w:val="uk-UA"/>
        </w:rPr>
      </w:pPr>
      <w:r>
        <w:rPr>
          <w:sz w:val="24"/>
          <w:szCs w:val="24"/>
          <w:lang w:val="uk-UA"/>
        </w:rPr>
        <w:t>Керівництвом прийнято рішення про незастосування коригувань фінансового результату до оподаткування на усі різниці.</w:t>
      </w:r>
    </w:p>
    <w:p w:rsidR="00121845" w:rsidRPr="00CB56E1" w:rsidRDefault="00121845" w:rsidP="00570C26">
      <w:pPr>
        <w:jc w:val="both"/>
        <w:rPr>
          <w:sz w:val="23"/>
          <w:szCs w:val="23"/>
          <w:lang w:val="uk-UA"/>
        </w:rPr>
      </w:pPr>
      <w:r w:rsidRPr="00CB56E1">
        <w:rPr>
          <w:sz w:val="23"/>
          <w:szCs w:val="23"/>
          <w:lang w:val="uk-UA"/>
        </w:rPr>
        <w:t>тис.грн.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126"/>
        <w:gridCol w:w="1985"/>
      </w:tblGrid>
      <w:tr w:rsidR="00121845" w:rsidRPr="00CB56E1" w:rsidTr="008C1ABF">
        <w:trPr>
          <w:trHeight w:val="288"/>
        </w:trPr>
        <w:tc>
          <w:tcPr>
            <w:tcW w:w="5387" w:type="dxa"/>
            <w:noWrap/>
            <w:vAlign w:val="center"/>
          </w:tcPr>
          <w:p w:rsidR="00121845" w:rsidRPr="00CB56E1" w:rsidRDefault="00121845" w:rsidP="008C1ABF">
            <w:pPr>
              <w:widowControl/>
              <w:autoSpaceDE/>
              <w:autoSpaceDN/>
              <w:adjustRightInd/>
              <w:jc w:val="center"/>
              <w:rPr>
                <w:sz w:val="22"/>
                <w:szCs w:val="22"/>
                <w:lang w:val="uk-UA"/>
              </w:rPr>
            </w:pPr>
          </w:p>
        </w:tc>
        <w:tc>
          <w:tcPr>
            <w:tcW w:w="2126" w:type="dxa"/>
            <w:vAlign w:val="center"/>
          </w:tcPr>
          <w:p w:rsidR="00121845" w:rsidRPr="00C6272F" w:rsidRDefault="00121845" w:rsidP="00C6272F">
            <w:pPr>
              <w:widowControl/>
              <w:autoSpaceDE/>
              <w:autoSpaceDN/>
              <w:adjustRightInd/>
              <w:jc w:val="center"/>
              <w:rPr>
                <w:b/>
                <w:bCs/>
                <w:sz w:val="22"/>
                <w:szCs w:val="22"/>
                <w:lang w:val="uk-UA"/>
              </w:rPr>
            </w:pPr>
            <w:r w:rsidRPr="00CB56E1">
              <w:rPr>
                <w:noProof/>
                <w:sz w:val="22"/>
                <w:szCs w:val="22"/>
                <w:lang w:val="uk-UA"/>
              </w:rPr>
              <w:t>201</w:t>
            </w:r>
            <w:r>
              <w:rPr>
                <w:noProof/>
                <w:sz w:val="22"/>
                <w:szCs w:val="22"/>
                <w:lang w:val="uk-UA"/>
              </w:rPr>
              <w:t>4 рік</w:t>
            </w:r>
          </w:p>
        </w:tc>
        <w:tc>
          <w:tcPr>
            <w:tcW w:w="1985" w:type="dxa"/>
            <w:vAlign w:val="center"/>
          </w:tcPr>
          <w:p w:rsidR="00121845" w:rsidRPr="00CB56E1" w:rsidRDefault="00121845" w:rsidP="00057BE0">
            <w:pPr>
              <w:widowControl/>
              <w:autoSpaceDE/>
              <w:autoSpaceDN/>
              <w:adjustRightInd/>
              <w:jc w:val="center"/>
              <w:rPr>
                <w:b/>
                <w:bCs/>
                <w:sz w:val="22"/>
                <w:szCs w:val="22"/>
                <w:lang w:val="uk-UA"/>
              </w:rPr>
            </w:pPr>
            <w:r>
              <w:rPr>
                <w:noProof/>
                <w:sz w:val="22"/>
                <w:szCs w:val="22"/>
                <w:lang w:val="uk-UA"/>
              </w:rPr>
              <w:t>2015 рік</w:t>
            </w:r>
          </w:p>
        </w:tc>
      </w:tr>
      <w:tr w:rsidR="00121845" w:rsidRPr="00CB56E1" w:rsidTr="008C1ABF">
        <w:trPr>
          <w:trHeight w:val="255"/>
        </w:trPr>
        <w:tc>
          <w:tcPr>
            <w:tcW w:w="5387" w:type="dxa"/>
            <w:vAlign w:val="center"/>
          </w:tcPr>
          <w:p w:rsidR="00121845" w:rsidRPr="00CB56E1" w:rsidRDefault="00121845" w:rsidP="008C1ABF">
            <w:pPr>
              <w:jc w:val="both"/>
              <w:rPr>
                <w:sz w:val="22"/>
                <w:szCs w:val="22"/>
                <w:lang w:val="uk-UA"/>
              </w:rPr>
            </w:pPr>
            <w:r w:rsidRPr="00CB56E1">
              <w:rPr>
                <w:sz w:val="23"/>
                <w:szCs w:val="23"/>
                <w:lang w:val="uk-UA"/>
              </w:rPr>
              <w:t>Витрати з податку на прибуток</w:t>
            </w:r>
          </w:p>
        </w:tc>
        <w:tc>
          <w:tcPr>
            <w:tcW w:w="2126" w:type="dxa"/>
            <w:vAlign w:val="center"/>
          </w:tcPr>
          <w:p w:rsidR="00121845" w:rsidRPr="00CB56E1" w:rsidRDefault="00121845" w:rsidP="008C1ABF">
            <w:pPr>
              <w:jc w:val="right"/>
              <w:rPr>
                <w:sz w:val="22"/>
                <w:szCs w:val="22"/>
                <w:lang w:val="uk-UA"/>
              </w:rPr>
            </w:pPr>
            <w:r w:rsidRPr="00CB56E1">
              <w:rPr>
                <w:sz w:val="22"/>
                <w:szCs w:val="22"/>
                <w:lang w:val="uk-UA"/>
              </w:rPr>
              <w:t>14</w:t>
            </w:r>
          </w:p>
        </w:tc>
        <w:tc>
          <w:tcPr>
            <w:tcW w:w="1985" w:type="dxa"/>
            <w:vAlign w:val="center"/>
          </w:tcPr>
          <w:p w:rsidR="00121845" w:rsidRPr="00CB56E1" w:rsidRDefault="00121845" w:rsidP="008C1ABF">
            <w:pPr>
              <w:jc w:val="right"/>
              <w:rPr>
                <w:sz w:val="22"/>
                <w:szCs w:val="22"/>
                <w:lang w:val="uk-UA"/>
              </w:rPr>
            </w:pPr>
            <w:r>
              <w:rPr>
                <w:sz w:val="22"/>
                <w:szCs w:val="22"/>
                <w:lang w:val="uk-UA"/>
              </w:rPr>
              <w:t>35</w:t>
            </w:r>
          </w:p>
        </w:tc>
      </w:tr>
    </w:tbl>
    <w:p w:rsidR="00121845" w:rsidRPr="00CB56E1" w:rsidRDefault="00121845" w:rsidP="00E921C2">
      <w:pPr>
        <w:jc w:val="both"/>
        <w:rPr>
          <w:sz w:val="23"/>
          <w:szCs w:val="23"/>
          <w:lang w:val="uk-UA"/>
        </w:rPr>
      </w:pPr>
    </w:p>
    <w:p w:rsidR="00121845" w:rsidRPr="00CB56E1" w:rsidRDefault="00121845" w:rsidP="00DE4D41">
      <w:pPr>
        <w:ind w:firstLine="426"/>
        <w:jc w:val="both"/>
        <w:rPr>
          <w:color w:val="000000"/>
          <w:sz w:val="23"/>
          <w:szCs w:val="23"/>
          <w:lang w:val="uk-UA"/>
        </w:rPr>
      </w:pPr>
    </w:p>
    <w:p w:rsidR="00121845" w:rsidRPr="00D44F09" w:rsidRDefault="00121845" w:rsidP="0021736C">
      <w:pPr>
        <w:ind w:firstLine="142"/>
        <w:jc w:val="both"/>
        <w:rPr>
          <w:rFonts w:ascii="Times New Roman CYR" w:hAnsi="Times New Roman CYR" w:cs="Times New Roman CYR"/>
          <w:b/>
          <w:sz w:val="22"/>
          <w:szCs w:val="22"/>
          <w:u w:val="single"/>
        </w:rPr>
      </w:pPr>
      <w:r>
        <w:rPr>
          <w:b/>
          <w:bCs/>
          <w:iCs/>
          <w:color w:val="000000"/>
          <w:sz w:val="22"/>
          <w:szCs w:val="22"/>
          <w:u w:val="single"/>
          <w:lang w:val="uk-UA"/>
        </w:rPr>
        <w:t>5.21</w:t>
      </w:r>
      <w:r w:rsidRPr="00D44F09">
        <w:rPr>
          <w:b/>
          <w:bCs/>
          <w:iCs/>
          <w:color w:val="000000"/>
          <w:sz w:val="22"/>
          <w:szCs w:val="22"/>
          <w:u w:val="single"/>
        </w:rPr>
        <w:t xml:space="preserve">. </w:t>
      </w:r>
      <w:r w:rsidRPr="00D44F09">
        <w:rPr>
          <w:rFonts w:ascii="Times New Roman CYR" w:hAnsi="Times New Roman CYR" w:cs="Times New Roman CYR"/>
          <w:b/>
          <w:sz w:val="22"/>
          <w:szCs w:val="22"/>
          <w:u w:val="single"/>
        </w:rPr>
        <w:t>Операцiї з пов'язаними сторонами</w:t>
      </w:r>
    </w:p>
    <w:p w:rsidR="00121845" w:rsidRDefault="00121845" w:rsidP="0021736C">
      <w:pPr>
        <w:jc w:val="both"/>
        <w:rPr>
          <w:rFonts w:ascii="Times New Roman CYR" w:hAnsi="Times New Roman CYR" w:cs="Times New Roman CYR"/>
          <w:sz w:val="22"/>
          <w:szCs w:val="22"/>
          <w:lang w:val="uk-UA"/>
        </w:rPr>
      </w:pPr>
      <w:r w:rsidRPr="00D44F09">
        <w:rPr>
          <w:rFonts w:ascii="Times New Roman CYR" w:hAnsi="Times New Roman CYR" w:cs="Times New Roman CYR"/>
          <w:sz w:val="22"/>
          <w:szCs w:val="22"/>
        </w:rPr>
        <w:t>Операцiї з пов'язаними не мають iстотний вплив на звiтнiсть Компанiї та вважаються Керiвництвом компанiї несуттєвими.</w:t>
      </w:r>
    </w:p>
    <w:p w:rsidR="00121845" w:rsidRPr="001A4AA2" w:rsidRDefault="00121845" w:rsidP="0021736C">
      <w:pPr>
        <w:jc w:val="both"/>
        <w:rPr>
          <w:rFonts w:ascii="Times New Roman CYR" w:hAnsi="Times New Roman CYR" w:cs="Times New Roman CYR"/>
          <w:sz w:val="22"/>
          <w:szCs w:val="22"/>
          <w:lang w:val="uk-UA"/>
        </w:rPr>
      </w:pPr>
    </w:p>
    <w:p w:rsidR="00121845" w:rsidRDefault="00121845" w:rsidP="0021736C">
      <w:pPr>
        <w:ind w:firstLine="142"/>
        <w:jc w:val="both"/>
        <w:rPr>
          <w:sz w:val="24"/>
          <w:szCs w:val="24"/>
          <w:lang w:val="uk-UA"/>
        </w:rPr>
      </w:pPr>
      <w:r>
        <w:rPr>
          <w:b/>
          <w:sz w:val="24"/>
          <w:szCs w:val="24"/>
          <w:u w:val="single"/>
          <w:lang w:val="uk-UA"/>
        </w:rPr>
        <w:t>5</w:t>
      </w:r>
      <w:r w:rsidRPr="00213930">
        <w:rPr>
          <w:b/>
          <w:sz w:val="24"/>
          <w:szCs w:val="24"/>
          <w:u w:val="single"/>
          <w:lang w:val="uk-UA"/>
        </w:rPr>
        <w:t>.</w:t>
      </w:r>
      <w:r>
        <w:rPr>
          <w:b/>
          <w:sz w:val="24"/>
          <w:szCs w:val="24"/>
          <w:u w:val="single"/>
          <w:lang w:val="uk-UA"/>
        </w:rPr>
        <w:t>22</w:t>
      </w:r>
      <w:r w:rsidRPr="00213930">
        <w:rPr>
          <w:b/>
          <w:sz w:val="24"/>
          <w:szCs w:val="24"/>
          <w:u w:val="single"/>
          <w:lang w:val="uk-UA"/>
        </w:rPr>
        <w:t>. Управління ризиками</w:t>
      </w:r>
      <w:r>
        <w:rPr>
          <w:i/>
          <w:sz w:val="24"/>
          <w:szCs w:val="24"/>
          <w:lang w:val="uk-UA"/>
        </w:rPr>
        <w:t xml:space="preserve"> </w:t>
      </w:r>
      <w:r>
        <w:rPr>
          <w:sz w:val="24"/>
          <w:szCs w:val="24"/>
          <w:lang w:val="uk-UA"/>
        </w:rPr>
        <w:t>Управління ризиками в Компанії здійснюється в розрізі фінансових ризиків, операційних ризиків та юридичних ризиків. Фінансові ризики включають в себе ринкові ризики і ризик ліквідності. Основними завданнями управління фінансовими ризиками контроль за тим, щоб схильність до ризиків залишалась в цих межах. Управління операційними та юридичними ризиками має забезпечувати належне дотримання внутрішніх політик та процедур з метою мінімізації операційних та юридичних ризиків.</w:t>
      </w:r>
    </w:p>
    <w:p w:rsidR="00121845" w:rsidRDefault="00121845" w:rsidP="0021736C">
      <w:pPr>
        <w:ind w:firstLine="540"/>
        <w:jc w:val="both"/>
        <w:rPr>
          <w:sz w:val="24"/>
          <w:szCs w:val="24"/>
          <w:lang w:val="uk-UA"/>
        </w:rPr>
      </w:pPr>
      <w:r>
        <w:rPr>
          <w:sz w:val="24"/>
          <w:szCs w:val="24"/>
          <w:lang w:val="uk-UA"/>
        </w:rPr>
        <w:t xml:space="preserve">Ризик ліквідності визначається як ризик того, що особа може стикнутися з труднощами при виконанні своїх фінансових зобов’язань. Управління ризиком ліквідності забезпечується затвердженою політикою з розміщення активів, та дотриманням відповідних нормативів.  Активи компанії, відповідно до вимог Національної комісії, що здійснює регулювання ринку фінансових послуг, розміщуються виключно в банківських установах «інвестиційного» рівня та в  високоліквідних цінних паперах. Дотриманість нормативів ліквідності контролюється  за допомогою розміщення спеціалізованої звітності. </w:t>
      </w:r>
    </w:p>
    <w:p w:rsidR="00121845" w:rsidRDefault="00121845" w:rsidP="0021736C">
      <w:pPr>
        <w:ind w:firstLine="540"/>
        <w:jc w:val="both"/>
        <w:rPr>
          <w:sz w:val="24"/>
          <w:szCs w:val="24"/>
          <w:lang w:val="uk-UA"/>
        </w:rPr>
      </w:pPr>
      <w:r>
        <w:rPr>
          <w:sz w:val="24"/>
          <w:szCs w:val="24"/>
          <w:lang w:val="uk-UA"/>
        </w:rPr>
        <w:t xml:space="preserve">Операційні ризики мінімізуються шляхом стандартизації бізнес-процесів, та відповідного контролю за їх виконанням на кожному етапі.  </w:t>
      </w:r>
    </w:p>
    <w:p w:rsidR="00121845" w:rsidRDefault="00121845" w:rsidP="0021736C">
      <w:pPr>
        <w:ind w:firstLine="540"/>
        <w:jc w:val="both"/>
        <w:rPr>
          <w:sz w:val="24"/>
          <w:szCs w:val="24"/>
          <w:lang w:val="uk-UA"/>
        </w:rPr>
      </w:pPr>
      <w:r>
        <w:rPr>
          <w:sz w:val="24"/>
          <w:szCs w:val="24"/>
          <w:lang w:val="uk-UA"/>
        </w:rPr>
        <w:t xml:space="preserve">Управління юридичним ризиком здійснюється  за допомогою відповідного юридичного департаменту,  до функції якого належить    контроль за наявністю таких ризиків та їх врегулювання. </w:t>
      </w:r>
    </w:p>
    <w:p w:rsidR="00121845" w:rsidRDefault="00121845" w:rsidP="0021736C">
      <w:pPr>
        <w:ind w:firstLine="540"/>
        <w:jc w:val="both"/>
        <w:rPr>
          <w:sz w:val="24"/>
          <w:szCs w:val="24"/>
          <w:lang w:val="uk-UA"/>
        </w:rPr>
      </w:pPr>
    </w:p>
    <w:p w:rsidR="00121845" w:rsidRPr="00213930" w:rsidRDefault="00121845" w:rsidP="0021736C">
      <w:pPr>
        <w:pStyle w:val="Heading1"/>
        <w:numPr>
          <w:ilvl w:val="0"/>
          <w:numId w:val="0"/>
        </w:numPr>
        <w:tabs>
          <w:tab w:val="num" w:pos="3627"/>
        </w:tabs>
        <w:spacing w:before="0" w:after="0"/>
        <w:ind w:firstLine="142"/>
        <w:rPr>
          <w:rFonts w:ascii="Times New Roman" w:hAnsi="Times New Roman"/>
          <w:kern w:val="0"/>
          <w:sz w:val="24"/>
          <w:szCs w:val="24"/>
          <w:u w:val="single"/>
          <w:lang w:val="uk-UA"/>
        </w:rPr>
      </w:pPr>
      <w:bookmarkStart w:id="2" w:name="_Toc320725151"/>
      <w:bookmarkStart w:id="3" w:name="_Ref111537872"/>
      <w:bookmarkStart w:id="4" w:name="_Ref111537706"/>
      <w:r>
        <w:rPr>
          <w:rFonts w:ascii="Times New Roman" w:hAnsi="Times New Roman"/>
          <w:kern w:val="0"/>
          <w:sz w:val="24"/>
          <w:szCs w:val="24"/>
          <w:u w:val="single"/>
          <w:lang w:val="uk-UA"/>
        </w:rPr>
        <w:t>5.23</w:t>
      </w:r>
      <w:r w:rsidRPr="00213930">
        <w:rPr>
          <w:rFonts w:ascii="Times New Roman" w:hAnsi="Times New Roman"/>
          <w:kern w:val="0"/>
          <w:sz w:val="24"/>
          <w:szCs w:val="24"/>
          <w:u w:val="single"/>
          <w:lang w:val="uk-UA"/>
        </w:rPr>
        <w:t>. Події після дати балансу</w:t>
      </w:r>
      <w:bookmarkEnd w:id="2"/>
      <w:bookmarkEnd w:id="3"/>
      <w:bookmarkEnd w:id="4"/>
      <w:r w:rsidRPr="00213930">
        <w:rPr>
          <w:rFonts w:ascii="Times New Roman" w:hAnsi="Times New Roman"/>
          <w:kern w:val="0"/>
          <w:sz w:val="24"/>
          <w:szCs w:val="24"/>
          <w:u w:val="single"/>
          <w:lang w:val="uk-UA"/>
        </w:rPr>
        <w:t>.</w:t>
      </w:r>
    </w:p>
    <w:p w:rsidR="00121845" w:rsidRDefault="00121845" w:rsidP="0021736C">
      <w:pPr>
        <w:pStyle w:val="ABC-paragrahinNotes"/>
        <w:spacing w:after="0"/>
        <w:ind w:firstLine="540"/>
        <w:rPr>
          <w:rFonts w:ascii="Times New Roman" w:hAnsi="Times New Roman"/>
          <w:sz w:val="24"/>
          <w:szCs w:val="24"/>
          <w:lang w:val="uk-UA"/>
        </w:rPr>
      </w:pPr>
      <w:r>
        <w:rPr>
          <w:rFonts w:ascii="Times New Roman" w:hAnsi="Times New Roman"/>
          <w:sz w:val="24"/>
          <w:szCs w:val="24"/>
          <w:lang w:val="uk-UA"/>
        </w:rPr>
        <w:t xml:space="preserve">Після дати балансу та до моменту затвердження фінансової звітності Компанії не відбувалось подій, які б могли мати суттєвий вплив на її господарську діяльність </w:t>
      </w:r>
    </w:p>
    <w:p w:rsidR="00121845" w:rsidRDefault="00121845" w:rsidP="00CF5AA7">
      <w:pPr>
        <w:pStyle w:val="Title"/>
      </w:pPr>
    </w:p>
    <w:p w:rsidR="00121845" w:rsidRPr="00CB56E1" w:rsidRDefault="00121845" w:rsidP="00CF5AA7">
      <w:pPr>
        <w:pStyle w:val="Title"/>
      </w:pPr>
    </w:p>
    <w:p w:rsidR="00121845" w:rsidRPr="00CB56E1" w:rsidRDefault="00121845" w:rsidP="00285D4A">
      <w:pPr>
        <w:jc w:val="both"/>
        <w:rPr>
          <w:sz w:val="23"/>
          <w:szCs w:val="23"/>
          <w:lang w:val="uk-UA"/>
        </w:rPr>
      </w:pPr>
    </w:p>
    <w:p w:rsidR="00121845" w:rsidRPr="00CB56E1" w:rsidRDefault="00121845" w:rsidP="00285D4A">
      <w:pPr>
        <w:jc w:val="both"/>
        <w:rPr>
          <w:sz w:val="23"/>
          <w:szCs w:val="23"/>
          <w:lang w:val="uk-UA"/>
        </w:rPr>
      </w:pPr>
      <w:r w:rsidRPr="00CB56E1">
        <w:rPr>
          <w:sz w:val="23"/>
          <w:szCs w:val="23"/>
          <w:lang w:val="uk-UA"/>
        </w:rPr>
        <w:tab/>
        <w:t>Голова правління</w:t>
      </w:r>
    </w:p>
    <w:p w:rsidR="00121845" w:rsidRPr="00CB56E1" w:rsidRDefault="00121845" w:rsidP="00285D4A">
      <w:pPr>
        <w:ind w:firstLine="720"/>
        <w:jc w:val="both"/>
        <w:rPr>
          <w:sz w:val="23"/>
          <w:szCs w:val="23"/>
          <w:lang w:val="uk-UA"/>
        </w:rPr>
      </w:pPr>
      <w:r w:rsidRPr="00CB56E1">
        <w:rPr>
          <w:sz w:val="23"/>
          <w:szCs w:val="23"/>
          <w:lang w:val="uk-UA"/>
        </w:rPr>
        <w:t>ПрАТ «СК «Реноме»</w:t>
      </w:r>
      <w:r w:rsidRPr="00CB56E1">
        <w:rPr>
          <w:sz w:val="23"/>
          <w:szCs w:val="23"/>
          <w:lang w:val="uk-UA"/>
        </w:rPr>
        <w:tab/>
      </w:r>
      <w:r w:rsidRPr="00CB56E1">
        <w:rPr>
          <w:sz w:val="23"/>
          <w:szCs w:val="23"/>
          <w:lang w:val="uk-UA"/>
        </w:rPr>
        <w:tab/>
      </w:r>
      <w:r w:rsidRPr="00CB56E1">
        <w:rPr>
          <w:sz w:val="23"/>
          <w:szCs w:val="23"/>
          <w:lang w:val="uk-UA"/>
        </w:rPr>
        <w:tab/>
        <w:t xml:space="preserve">              </w:t>
      </w:r>
      <w:r w:rsidRPr="00CB56E1">
        <w:rPr>
          <w:sz w:val="23"/>
          <w:szCs w:val="23"/>
          <w:lang w:val="uk-UA"/>
        </w:rPr>
        <w:tab/>
        <w:t>В.В. Кривошапка</w:t>
      </w:r>
    </w:p>
    <w:p w:rsidR="00121845" w:rsidRPr="00CB56E1" w:rsidRDefault="00121845" w:rsidP="00285D4A">
      <w:pPr>
        <w:ind w:firstLine="720"/>
        <w:jc w:val="both"/>
        <w:rPr>
          <w:sz w:val="23"/>
          <w:szCs w:val="23"/>
          <w:lang w:val="uk-UA"/>
        </w:rPr>
      </w:pPr>
    </w:p>
    <w:p w:rsidR="00121845" w:rsidRPr="00CB56E1" w:rsidRDefault="00121845" w:rsidP="00285D4A">
      <w:pPr>
        <w:ind w:firstLine="720"/>
        <w:jc w:val="both"/>
        <w:rPr>
          <w:sz w:val="23"/>
          <w:szCs w:val="23"/>
          <w:lang w:val="uk-UA"/>
        </w:rPr>
      </w:pPr>
    </w:p>
    <w:p w:rsidR="00121845" w:rsidRPr="00737705" w:rsidRDefault="00121845" w:rsidP="00CE6445">
      <w:pPr>
        <w:ind w:firstLine="720"/>
        <w:jc w:val="both"/>
        <w:rPr>
          <w:sz w:val="23"/>
          <w:szCs w:val="23"/>
          <w:lang w:val="uk-UA"/>
        </w:rPr>
        <w:sectPr w:rsidR="00121845" w:rsidRPr="00737705" w:rsidSect="00CB56E1">
          <w:footerReference w:type="even" r:id="rId7"/>
          <w:footerReference w:type="default" r:id="rId8"/>
          <w:type w:val="continuous"/>
          <w:pgSz w:w="11909" w:h="16834"/>
          <w:pgMar w:top="1135" w:right="753" w:bottom="851" w:left="1276" w:header="720" w:footer="720" w:gutter="0"/>
          <w:cols w:space="60"/>
          <w:noEndnote/>
        </w:sectPr>
      </w:pPr>
      <w:r w:rsidRPr="00CB56E1">
        <w:rPr>
          <w:sz w:val="23"/>
          <w:szCs w:val="23"/>
          <w:lang w:val="uk-UA"/>
        </w:rPr>
        <w:t>Головний бухгалтер</w:t>
      </w:r>
      <w:r w:rsidRPr="00CB56E1">
        <w:rPr>
          <w:sz w:val="23"/>
          <w:szCs w:val="23"/>
          <w:lang w:val="uk-UA"/>
        </w:rPr>
        <w:tab/>
      </w:r>
      <w:r w:rsidRPr="00CB56E1">
        <w:rPr>
          <w:sz w:val="23"/>
          <w:szCs w:val="23"/>
          <w:lang w:val="uk-UA"/>
        </w:rPr>
        <w:tab/>
      </w:r>
      <w:r w:rsidRPr="00CB56E1">
        <w:rPr>
          <w:sz w:val="23"/>
          <w:szCs w:val="23"/>
          <w:lang w:val="uk-UA"/>
        </w:rPr>
        <w:tab/>
      </w:r>
      <w:r w:rsidRPr="00CB56E1">
        <w:rPr>
          <w:sz w:val="23"/>
          <w:szCs w:val="23"/>
          <w:lang w:val="uk-UA"/>
        </w:rPr>
        <w:tab/>
      </w:r>
      <w:r w:rsidRPr="00CB56E1">
        <w:rPr>
          <w:sz w:val="23"/>
          <w:szCs w:val="23"/>
          <w:lang w:val="uk-UA"/>
        </w:rPr>
        <w:tab/>
        <w:t>С.А. Притика</w:t>
      </w:r>
    </w:p>
    <w:p w:rsidR="00121845" w:rsidRPr="00737705" w:rsidRDefault="00121845">
      <w:pPr>
        <w:rPr>
          <w:lang w:val="uk-UA"/>
        </w:rPr>
      </w:pPr>
    </w:p>
    <w:sectPr w:rsidR="00121845" w:rsidRPr="00737705" w:rsidSect="00426A41">
      <w:pgSz w:w="16834" w:h="11909" w:orient="landscape"/>
      <w:pgMar w:top="729" w:right="722" w:bottom="360" w:left="99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845" w:rsidRDefault="00121845">
      <w:r>
        <w:separator/>
      </w:r>
    </w:p>
  </w:endnote>
  <w:endnote w:type="continuationSeparator" w:id="1">
    <w:p w:rsidR="00121845" w:rsidRDefault="00121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5" w:rsidRDefault="00121845" w:rsidP="00901C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845" w:rsidRDefault="00121845" w:rsidP="00901C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5" w:rsidRDefault="00121845" w:rsidP="00901C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1845" w:rsidRDefault="00121845" w:rsidP="00901C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845" w:rsidRDefault="00121845">
      <w:r>
        <w:separator/>
      </w:r>
    </w:p>
  </w:footnote>
  <w:footnote w:type="continuationSeparator" w:id="1">
    <w:p w:rsidR="00121845" w:rsidRDefault="00121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E9A"/>
    <w:multiLevelType w:val="hybridMultilevel"/>
    <w:tmpl w:val="69FC43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184E66"/>
    <w:multiLevelType w:val="hybridMultilevel"/>
    <w:tmpl w:val="B0844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2C2AA9"/>
    <w:multiLevelType w:val="singleLevel"/>
    <w:tmpl w:val="B098408C"/>
    <w:lvl w:ilvl="0">
      <w:start w:val="1"/>
      <w:numFmt w:val="decimal"/>
      <w:lvlText w:val="%1."/>
      <w:legacy w:legacy="1" w:legacySpace="0" w:legacyIndent="345"/>
      <w:lvlJc w:val="left"/>
      <w:rPr>
        <w:rFonts w:ascii="Times New Roman" w:hAnsi="Times New Roman" w:cs="Times New Roman" w:hint="default"/>
      </w:rPr>
    </w:lvl>
  </w:abstractNum>
  <w:abstractNum w:abstractNumId="3">
    <w:nsid w:val="178B6645"/>
    <w:multiLevelType w:val="hybridMultilevel"/>
    <w:tmpl w:val="D576A2DC"/>
    <w:lvl w:ilvl="0" w:tplc="51464F5C">
      <w:start w:val="4"/>
      <w:numFmt w:val="bullet"/>
      <w:lvlText w:val="-"/>
      <w:lvlJc w:val="left"/>
      <w:pPr>
        <w:ind w:left="420" w:hanging="360"/>
      </w:pPr>
      <w:rPr>
        <w:rFonts w:ascii="Times New Roman CYR" w:eastAsia="Times New Roman" w:hAnsi="Times New Roman CYR"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21740D6D"/>
    <w:multiLevelType w:val="hybridMultilevel"/>
    <w:tmpl w:val="A7E23C76"/>
    <w:lvl w:ilvl="0" w:tplc="A68CFC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7897DCB"/>
    <w:multiLevelType w:val="multilevel"/>
    <w:tmpl w:val="D56E7A9A"/>
    <w:lvl w:ilvl="0">
      <w:start w:val="1"/>
      <w:numFmt w:val="decimal"/>
      <w:pStyle w:val="Heading1"/>
      <w:lvlText w:val="%1"/>
      <w:lvlJc w:val="left"/>
      <w:pPr>
        <w:tabs>
          <w:tab w:val="num" w:pos="3627"/>
        </w:tabs>
        <w:ind w:left="3627" w:hanging="567"/>
      </w:pPr>
      <w:rPr>
        <w:rFonts w:ascii="Arial" w:eastAsia="Times New Roman" w:hAnsi="Arial" w:cs="Arial"/>
        <w:b/>
        <w:i w:val="0"/>
        <w:caps w:val="0"/>
        <w:strike w:val="0"/>
        <w:dstrike w:val="0"/>
        <w:outline w:val="0"/>
        <w:shadow w:val="0"/>
        <w:emboss w:val="0"/>
        <w:imprint w:val="0"/>
        <w:vanish w:val="0"/>
        <w:color w:val="auto"/>
        <w:sz w:val="20"/>
        <w:vertAlign w:val="baseline"/>
      </w:rPr>
    </w:lvl>
    <w:lvl w:ilvl="1">
      <w:start w:val="1"/>
      <w:numFmt w:val="decimal"/>
      <w:isLgl/>
      <w:lvlText w:val="%1.%2."/>
      <w:lvlJc w:val="left"/>
      <w:pPr>
        <w:ind w:left="4140" w:hanging="360"/>
      </w:pPr>
      <w:rPr>
        <w:rFonts w:cs="Times New Roman" w:hint="default"/>
        <w:b/>
        <w:color w:val="auto"/>
      </w:rPr>
    </w:lvl>
    <w:lvl w:ilvl="2">
      <w:start w:val="1"/>
      <w:numFmt w:val="decimal"/>
      <w:isLgl/>
      <w:lvlText w:val="%1.%2.%3."/>
      <w:lvlJc w:val="left"/>
      <w:pPr>
        <w:ind w:left="1440" w:hanging="720"/>
      </w:pPr>
      <w:rPr>
        <w:rFonts w:cs="Times New Roman" w:hint="default"/>
        <w:b/>
        <w:color w:val="auto"/>
      </w:rPr>
    </w:lvl>
    <w:lvl w:ilvl="3">
      <w:start w:val="1"/>
      <w:numFmt w:val="decimal"/>
      <w:isLgl/>
      <w:lvlText w:val="%1.%2.%3.%4."/>
      <w:lvlJc w:val="left"/>
      <w:pPr>
        <w:ind w:left="720" w:hanging="720"/>
      </w:pPr>
      <w:rPr>
        <w:rFonts w:cs="Times New Roman" w:hint="default"/>
        <w:b/>
        <w:color w:val="auto"/>
      </w:rPr>
    </w:lvl>
    <w:lvl w:ilvl="4">
      <w:start w:val="1"/>
      <w:numFmt w:val="decimal"/>
      <w:isLgl/>
      <w:lvlText w:val="%1.%2.%3.%4.%5."/>
      <w:lvlJc w:val="left"/>
      <w:pPr>
        <w:ind w:left="1080" w:hanging="1080"/>
      </w:pPr>
      <w:rPr>
        <w:rFonts w:cs="Times New Roman" w:hint="default"/>
        <w:b/>
        <w:color w:val="auto"/>
      </w:rPr>
    </w:lvl>
    <w:lvl w:ilvl="5">
      <w:start w:val="1"/>
      <w:numFmt w:val="decimal"/>
      <w:isLgl/>
      <w:lvlText w:val="%1.%2.%3.%4.%5.%6."/>
      <w:lvlJc w:val="left"/>
      <w:pPr>
        <w:ind w:left="1080" w:hanging="1080"/>
      </w:pPr>
      <w:rPr>
        <w:rFonts w:cs="Times New Roman" w:hint="default"/>
        <w:b/>
        <w:color w:val="auto"/>
      </w:rPr>
    </w:lvl>
    <w:lvl w:ilvl="6">
      <w:start w:val="1"/>
      <w:numFmt w:val="decimal"/>
      <w:isLgl/>
      <w:lvlText w:val="%1.%2.%3.%4.%5.%6.%7."/>
      <w:lvlJc w:val="left"/>
      <w:pPr>
        <w:ind w:left="1440" w:hanging="1440"/>
      </w:pPr>
      <w:rPr>
        <w:rFonts w:cs="Times New Roman" w:hint="default"/>
        <w:b/>
        <w:color w:val="auto"/>
      </w:rPr>
    </w:lvl>
    <w:lvl w:ilvl="7">
      <w:start w:val="1"/>
      <w:numFmt w:val="decimal"/>
      <w:isLgl/>
      <w:lvlText w:val="%1.%2.%3.%4.%5.%6.%7.%8."/>
      <w:lvlJc w:val="left"/>
      <w:pPr>
        <w:ind w:left="1440" w:hanging="1440"/>
      </w:pPr>
      <w:rPr>
        <w:rFonts w:cs="Times New Roman" w:hint="default"/>
        <w:b/>
        <w:color w:val="auto"/>
      </w:rPr>
    </w:lvl>
    <w:lvl w:ilvl="8">
      <w:start w:val="1"/>
      <w:numFmt w:val="decimal"/>
      <w:isLgl/>
      <w:lvlText w:val="%1.%2.%3.%4.%5.%6.%7.%8.%9."/>
      <w:lvlJc w:val="left"/>
      <w:pPr>
        <w:ind w:left="1800" w:hanging="1800"/>
      </w:pPr>
      <w:rPr>
        <w:rFonts w:cs="Times New Roman" w:hint="default"/>
        <w:b/>
        <w:color w:val="auto"/>
      </w:rPr>
    </w:lvl>
  </w:abstractNum>
  <w:abstractNum w:abstractNumId="6">
    <w:nsid w:val="28E7511D"/>
    <w:multiLevelType w:val="hybridMultilevel"/>
    <w:tmpl w:val="DACEC756"/>
    <w:lvl w:ilvl="0" w:tplc="57388A86">
      <w:start w:val="1"/>
      <w:numFmt w:val="decimal"/>
      <w:lvlText w:val="%1)"/>
      <w:lvlJc w:val="left"/>
      <w:pPr>
        <w:tabs>
          <w:tab w:val="num" w:pos="720"/>
        </w:tabs>
        <w:ind w:left="720" w:hanging="360"/>
      </w:pPr>
      <w:rPr>
        <w:rFonts w:ascii="Times New Roman" w:hAnsi="Times New Roman"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C164D80"/>
    <w:multiLevelType w:val="hybridMultilevel"/>
    <w:tmpl w:val="D9AAFAE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4CA3196"/>
    <w:multiLevelType w:val="hybridMultilevel"/>
    <w:tmpl w:val="01F8DC30"/>
    <w:lvl w:ilvl="0" w:tplc="98127A9A">
      <w:start w:val="253"/>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596B1EC5"/>
    <w:multiLevelType w:val="hybridMultilevel"/>
    <w:tmpl w:val="BB680610"/>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AD2769A"/>
    <w:multiLevelType w:val="hybridMultilevel"/>
    <w:tmpl w:val="53846E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1E3063"/>
    <w:multiLevelType w:val="singleLevel"/>
    <w:tmpl w:val="F7980A64"/>
    <w:lvl w:ilvl="0">
      <w:start w:val="7"/>
      <w:numFmt w:val="decimal"/>
      <w:lvlText w:val="%1."/>
      <w:legacy w:legacy="1" w:legacySpace="0" w:legacyIndent="224"/>
      <w:lvlJc w:val="left"/>
      <w:rPr>
        <w:rFonts w:ascii="Times New Roman" w:hAnsi="Times New Roman" w:cs="Times New Roman" w:hint="default"/>
      </w:rPr>
    </w:lvl>
  </w:abstractNum>
  <w:abstractNum w:abstractNumId="12">
    <w:nsid w:val="68B705FF"/>
    <w:multiLevelType w:val="hybridMultilevel"/>
    <w:tmpl w:val="F84AC6C8"/>
    <w:lvl w:ilvl="0" w:tplc="E93C2D66">
      <w:start w:val="1"/>
      <w:numFmt w:val="decimal"/>
      <w:lvlText w:val="%1."/>
      <w:lvlJc w:val="left"/>
      <w:pPr>
        <w:ind w:left="720" w:hanging="360"/>
      </w:pPr>
      <w:rPr>
        <w:rFonts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340976"/>
    <w:multiLevelType w:val="hybridMultilevel"/>
    <w:tmpl w:val="6CA8D894"/>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5C55ABB"/>
    <w:multiLevelType w:val="hybridMultilevel"/>
    <w:tmpl w:val="7270A90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75C485E"/>
    <w:multiLevelType w:val="singleLevel"/>
    <w:tmpl w:val="16066B02"/>
    <w:lvl w:ilvl="0">
      <w:start w:val="2012"/>
      <w:numFmt w:val="decimal"/>
      <w:lvlText w:val="%1"/>
      <w:legacy w:legacy="1" w:legacySpace="0" w:legacyIndent="511"/>
      <w:lvlJc w:val="left"/>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346"/>
        <w:lvlJc w:val="left"/>
        <w:rPr>
          <w:rFonts w:ascii="Times New Roman" w:hAnsi="Times New Roman" w:cs="Times New Roman" w:hint="default"/>
        </w:rPr>
      </w:lvl>
    </w:lvlOverride>
  </w:num>
  <w:num w:numId="3">
    <w:abstractNumId w:val="11"/>
  </w:num>
  <w:num w:numId="4">
    <w:abstractNumId w:val="15"/>
  </w:num>
  <w:num w:numId="5">
    <w:abstractNumId w:val="7"/>
  </w:num>
  <w:num w:numId="6">
    <w:abstractNumId w:val="8"/>
  </w:num>
  <w:num w:numId="7">
    <w:abstractNumId w:val="6"/>
  </w:num>
  <w:num w:numId="8">
    <w:abstractNumId w:val="4"/>
  </w:num>
  <w:num w:numId="9">
    <w:abstractNumId w:val="14"/>
  </w:num>
  <w:num w:numId="10">
    <w:abstractNumId w:val="0"/>
  </w:num>
  <w:num w:numId="11">
    <w:abstractNumId w:val="10"/>
  </w:num>
  <w:num w:numId="12">
    <w:abstractNumId w:val="9"/>
  </w:num>
  <w:num w:numId="13">
    <w:abstractNumId w:val="13"/>
  </w:num>
  <w:num w:numId="14">
    <w:abstractNumId w:val="1"/>
  </w:num>
  <w:num w:numId="15">
    <w:abstractNumId w:val="12"/>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258"/>
    <w:rsid w:val="000110F3"/>
    <w:rsid w:val="00027F89"/>
    <w:rsid w:val="0003005A"/>
    <w:rsid w:val="00047A56"/>
    <w:rsid w:val="00055A81"/>
    <w:rsid w:val="000565FF"/>
    <w:rsid w:val="00057BE0"/>
    <w:rsid w:val="00064007"/>
    <w:rsid w:val="000735BA"/>
    <w:rsid w:val="0007368A"/>
    <w:rsid w:val="00074ADA"/>
    <w:rsid w:val="00076290"/>
    <w:rsid w:val="00091BC7"/>
    <w:rsid w:val="00095573"/>
    <w:rsid w:val="000A69F2"/>
    <w:rsid w:val="000A798B"/>
    <w:rsid w:val="000B364D"/>
    <w:rsid w:val="000C68BA"/>
    <w:rsid w:val="000D6DA5"/>
    <w:rsid w:val="000E561F"/>
    <w:rsid w:val="000F60AB"/>
    <w:rsid w:val="00102DC4"/>
    <w:rsid w:val="00106646"/>
    <w:rsid w:val="00114240"/>
    <w:rsid w:val="00121845"/>
    <w:rsid w:val="00127868"/>
    <w:rsid w:val="00144F1A"/>
    <w:rsid w:val="001500FB"/>
    <w:rsid w:val="00155724"/>
    <w:rsid w:val="001637A9"/>
    <w:rsid w:val="00185FE4"/>
    <w:rsid w:val="001A4AA2"/>
    <w:rsid w:val="001B3C46"/>
    <w:rsid w:val="001B421F"/>
    <w:rsid w:val="001D57DE"/>
    <w:rsid w:val="001E1921"/>
    <w:rsid w:val="002135C9"/>
    <w:rsid w:val="00213930"/>
    <w:rsid w:val="0021736C"/>
    <w:rsid w:val="0022059E"/>
    <w:rsid w:val="00222AC7"/>
    <w:rsid w:val="002254D4"/>
    <w:rsid w:val="00262A58"/>
    <w:rsid w:val="00282368"/>
    <w:rsid w:val="00285D4A"/>
    <w:rsid w:val="002A5376"/>
    <w:rsid w:val="002A7B42"/>
    <w:rsid w:val="002C4F61"/>
    <w:rsid w:val="002C78FD"/>
    <w:rsid w:val="002E5970"/>
    <w:rsid w:val="002E64C7"/>
    <w:rsid w:val="002E678F"/>
    <w:rsid w:val="002F6CD2"/>
    <w:rsid w:val="00303817"/>
    <w:rsid w:val="003341E6"/>
    <w:rsid w:val="003352B5"/>
    <w:rsid w:val="003362EF"/>
    <w:rsid w:val="00350C1E"/>
    <w:rsid w:val="00350F65"/>
    <w:rsid w:val="00365FC2"/>
    <w:rsid w:val="0037068B"/>
    <w:rsid w:val="003A218C"/>
    <w:rsid w:val="003A2C2A"/>
    <w:rsid w:val="003B4436"/>
    <w:rsid w:val="003C5E72"/>
    <w:rsid w:val="003C5F1B"/>
    <w:rsid w:val="003D0420"/>
    <w:rsid w:val="00401792"/>
    <w:rsid w:val="00426A41"/>
    <w:rsid w:val="0044685F"/>
    <w:rsid w:val="004508DB"/>
    <w:rsid w:val="00452DD1"/>
    <w:rsid w:val="00460682"/>
    <w:rsid w:val="00461DE0"/>
    <w:rsid w:val="00464AEC"/>
    <w:rsid w:val="00472E7A"/>
    <w:rsid w:val="00492FD1"/>
    <w:rsid w:val="004B29F5"/>
    <w:rsid w:val="004E6F24"/>
    <w:rsid w:val="004F157E"/>
    <w:rsid w:val="00503F83"/>
    <w:rsid w:val="005149FF"/>
    <w:rsid w:val="005210DA"/>
    <w:rsid w:val="00523D83"/>
    <w:rsid w:val="00525E62"/>
    <w:rsid w:val="00532A72"/>
    <w:rsid w:val="00535509"/>
    <w:rsid w:val="0054354F"/>
    <w:rsid w:val="0055059F"/>
    <w:rsid w:val="005602D5"/>
    <w:rsid w:val="0056489C"/>
    <w:rsid w:val="00570C26"/>
    <w:rsid w:val="005800C9"/>
    <w:rsid w:val="00592C65"/>
    <w:rsid w:val="00595DCE"/>
    <w:rsid w:val="005976E4"/>
    <w:rsid w:val="00597E9B"/>
    <w:rsid w:val="005A2116"/>
    <w:rsid w:val="005B5D61"/>
    <w:rsid w:val="005B71F4"/>
    <w:rsid w:val="005C036F"/>
    <w:rsid w:val="005C5C0E"/>
    <w:rsid w:val="005E7FA4"/>
    <w:rsid w:val="00610657"/>
    <w:rsid w:val="00616271"/>
    <w:rsid w:val="00616623"/>
    <w:rsid w:val="00622B28"/>
    <w:rsid w:val="0062408F"/>
    <w:rsid w:val="00634F95"/>
    <w:rsid w:val="00642D63"/>
    <w:rsid w:val="00656258"/>
    <w:rsid w:val="00657FB8"/>
    <w:rsid w:val="00662B78"/>
    <w:rsid w:val="00666397"/>
    <w:rsid w:val="00686473"/>
    <w:rsid w:val="00695F47"/>
    <w:rsid w:val="006A0C5D"/>
    <w:rsid w:val="006C4AD9"/>
    <w:rsid w:val="006E2496"/>
    <w:rsid w:val="006E3225"/>
    <w:rsid w:val="006E528C"/>
    <w:rsid w:val="006F0217"/>
    <w:rsid w:val="006F1641"/>
    <w:rsid w:val="006F3EB6"/>
    <w:rsid w:val="00703B95"/>
    <w:rsid w:val="00706E2F"/>
    <w:rsid w:val="00707998"/>
    <w:rsid w:val="00716E43"/>
    <w:rsid w:val="00721464"/>
    <w:rsid w:val="0072543F"/>
    <w:rsid w:val="00727A49"/>
    <w:rsid w:val="00732657"/>
    <w:rsid w:val="00734589"/>
    <w:rsid w:val="00737705"/>
    <w:rsid w:val="00741FA9"/>
    <w:rsid w:val="00746A9D"/>
    <w:rsid w:val="0075170B"/>
    <w:rsid w:val="0075470F"/>
    <w:rsid w:val="0075620F"/>
    <w:rsid w:val="00756F84"/>
    <w:rsid w:val="00762308"/>
    <w:rsid w:val="007663F7"/>
    <w:rsid w:val="00771A26"/>
    <w:rsid w:val="00775348"/>
    <w:rsid w:val="00781D49"/>
    <w:rsid w:val="00787CAD"/>
    <w:rsid w:val="00793089"/>
    <w:rsid w:val="007C58B5"/>
    <w:rsid w:val="007E5017"/>
    <w:rsid w:val="007F0150"/>
    <w:rsid w:val="007F27F0"/>
    <w:rsid w:val="007F44C8"/>
    <w:rsid w:val="00810A2E"/>
    <w:rsid w:val="008127A1"/>
    <w:rsid w:val="008135A2"/>
    <w:rsid w:val="00827099"/>
    <w:rsid w:val="0083549D"/>
    <w:rsid w:val="00845C6A"/>
    <w:rsid w:val="008533AC"/>
    <w:rsid w:val="00860969"/>
    <w:rsid w:val="008638B5"/>
    <w:rsid w:val="00867D1D"/>
    <w:rsid w:val="00871B8A"/>
    <w:rsid w:val="008776C2"/>
    <w:rsid w:val="00887199"/>
    <w:rsid w:val="0089491E"/>
    <w:rsid w:val="008A790B"/>
    <w:rsid w:val="008B18B9"/>
    <w:rsid w:val="008B259D"/>
    <w:rsid w:val="008B3A32"/>
    <w:rsid w:val="008C163C"/>
    <w:rsid w:val="008C1A4E"/>
    <w:rsid w:val="008C1ABF"/>
    <w:rsid w:val="008C222D"/>
    <w:rsid w:val="008C2C79"/>
    <w:rsid w:val="008D4B24"/>
    <w:rsid w:val="008D61E6"/>
    <w:rsid w:val="008E7443"/>
    <w:rsid w:val="00901C14"/>
    <w:rsid w:val="009052E9"/>
    <w:rsid w:val="00907394"/>
    <w:rsid w:val="00913082"/>
    <w:rsid w:val="00923091"/>
    <w:rsid w:val="00925726"/>
    <w:rsid w:val="00926350"/>
    <w:rsid w:val="00926839"/>
    <w:rsid w:val="0093664C"/>
    <w:rsid w:val="00937ABF"/>
    <w:rsid w:val="00940840"/>
    <w:rsid w:val="0094795C"/>
    <w:rsid w:val="009523B2"/>
    <w:rsid w:val="00952BA7"/>
    <w:rsid w:val="00980479"/>
    <w:rsid w:val="009A06DE"/>
    <w:rsid w:val="009B1D91"/>
    <w:rsid w:val="009B535F"/>
    <w:rsid w:val="009B6E06"/>
    <w:rsid w:val="009C2394"/>
    <w:rsid w:val="009C2BA2"/>
    <w:rsid w:val="009E567A"/>
    <w:rsid w:val="009E71E0"/>
    <w:rsid w:val="009F401E"/>
    <w:rsid w:val="00A03761"/>
    <w:rsid w:val="00A03994"/>
    <w:rsid w:val="00A22EB3"/>
    <w:rsid w:val="00A25A7D"/>
    <w:rsid w:val="00A25D5B"/>
    <w:rsid w:val="00A3437A"/>
    <w:rsid w:val="00A40990"/>
    <w:rsid w:val="00A41B4F"/>
    <w:rsid w:val="00A452C8"/>
    <w:rsid w:val="00A61F52"/>
    <w:rsid w:val="00A743B9"/>
    <w:rsid w:val="00A77F8A"/>
    <w:rsid w:val="00A82D6D"/>
    <w:rsid w:val="00A954B1"/>
    <w:rsid w:val="00AA0C5E"/>
    <w:rsid w:val="00AA2C21"/>
    <w:rsid w:val="00AA756F"/>
    <w:rsid w:val="00AB64E6"/>
    <w:rsid w:val="00AC16D1"/>
    <w:rsid w:val="00AD2FB8"/>
    <w:rsid w:val="00AD54B5"/>
    <w:rsid w:val="00B02E29"/>
    <w:rsid w:val="00B117B4"/>
    <w:rsid w:val="00B13F3F"/>
    <w:rsid w:val="00B14D28"/>
    <w:rsid w:val="00B1752D"/>
    <w:rsid w:val="00B221B9"/>
    <w:rsid w:val="00B248F7"/>
    <w:rsid w:val="00B265B2"/>
    <w:rsid w:val="00B270D5"/>
    <w:rsid w:val="00B36402"/>
    <w:rsid w:val="00B43A15"/>
    <w:rsid w:val="00B460F9"/>
    <w:rsid w:val="00B468BF"/>
    <w:rsid w:val="00B64643"/>
    <w:rsid w:val="00B77D46"/>
    <w:rsid w:val="00B81C1F"/>
    <w:rsid w:val="00B850AB"/>
    <w:rsid w:val="00B904F1"/>
    <w:rsid w:val="00B93F2C"/>
    <w:rsid w:val="00BC240E"/>
    <w:rsid w:val="00BD084F"/>
    <w:rsid w:val="00BD2B4A"/>
    <w:rsid w:val="00BE7E71"/>
    <w:rsid w:val="00C0276A"/>
    <w:rsid w:val="00C07E4D"/>
    <w:rsid w:val="00C3361E"/>
    <w:rsid w:val="00C33F5F"/>
    <w:rsid w:val="00C47498"/>
    <w:rsid w:val="00C6272F"/>
    <w:rsid w:val="00C65A27"/>
    <w:rsid w:val="00C67E91"/>
    <w:rsid w:val="00C713A1"/>
    <w:rsid w:val="00C72949"/>
    <w:rsid w:val="00C87F79"/>
    <w:rsid w:val="00C916C6"/>
    <w:rsid w:val="00C96662"/>
    <w:rsid w:val="00CA1909"/>
    <w:rsid w:val="00CA43B4"/>
    <w:rsid w:val="00CB56E1"/>
    <w:rsid w:val="00CB66C5"/>
    <w:rsid w:val="00CB6856"/>
    <w:rsid w:val="00CD1439"/>
    <w:rsid w:val="00CD3C45"/>
    <w:rsid w:val="00CE5111"/>
    <w:rsid w:val="00CE60D7"/>
    <w:rsid w:val="00CE6445"/>
    <w:rsid w:val="00CF012F"/>
    <w:rsid w:val="00CF5AA7"/>
    <w:rsid w:val="00D0168A"/>
    <w:rsid w:val="00D1340D"/>
    <w:rsid w:val="00D200DD"/>
    <w:rsid w:val="00D25EE7"/>
    <w:rsid w:val="00D277C7"/>
    <w:rsid w:val="00D32ED3"/>
    <w:rsid w:val="00D44F09"/>
    <w:rsid w:val="00D51251"/>
    <w:rsid w:val="00D5144A"/>
    <w:rsid w:val="00D64C7D"/>
    <w:rsid w:val="00D7359F"/>
    <w:rsid w:val="00D85CA3"/>
    <w:rsid w:val="00D93FFC"/>
    <w:rsid w:val="00D95D86"/>
    <w:rsid w:val="00DA3906"/>
    <w:rsid w:val="00DA737B"/>
    <w:rsid w:val="00DB04E3"/>
    <w:rsid w:val="00DB4B47"/>
    <w:rsid w:val="00DC16AA"/>
    <w:rsid w:val="00DC2EB8"/>
    <w:rsid w:val="00DC674B"/>
    <w:rsid w:val="00DE4D41"/>
    <w:rsid w:val="00E05001"/>
    <w:rsid w:val="00E316A2"/>
    <w:rsid w:val="00E3362C"/>
    <w:rsid w:val="00E408F8"/>
    <w:rsid w:val="00E43BBE"/>
    <w:rsid w:val="00E52825"/>
    <w:rsid w:val="00E539EE"/>
    <w:rsid w:val="00E616AE"/>
    <w:rsid w:val="00E67646"/>
    <w:rsid w:val="00E71C20"/>
    <w:rsid w:val="00E84F98"/>
    <w:rsid w:val="00E9057D"/>
    <w:rsid w:val="00E90BF9"/>
    <w:rsid w:val="00E921C2"/>
    <w:rsid w:val="00EC1A56"/>
    <w:rsid w:val="00ED520E"/>
    <w:rsid w:val="00ED62EF"/>
    <w:rsid w:val="00EE306A"/>
    <w:rsid w:val="00EE3888"/>
    <w:rsid w:val="00EE6866"/>
    <w:rsid w:val="00EF197D"/>
    <w:rsid w:val="00F045F9"/>
    <w:rsid w:val="00F0691F"/>
    <w:rsid w:val="00F27A6E"/>
    <w:rsid w:val="00F344FA"/>
    <w:rsid w:val="00F44822"/>
    <w:rsid w:val="00F6045F"/>
    <w:rsid w:val="00F63CA7"/>
    <w:rsid w:val="00F7159F"/>
    <w:rsid w:val="00F93DBD"/>
    <w:rsid w:val="00F95DAF"/>
    <w:rsid w:val="00F97886"/>
    <w:rsid w:val="00FE6CAF"/>
    <w:rsid w:val="00FF3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4D"/>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D95D86"/>
    <w:pPr>
      <w:keepNext/>
      <w:widowControl/>
      <w:numPr>
        <w:numId w:val="17"/>
      </w:numPr>
      <w:autoSpaceDE/>
      <w:autoSpaceDN/>
      <w:adjustRightInd/>
      <w:spacing w:before="240" w:after="240"/>
      <w:outlineLvl w:val="0"/>
    </w:pPr>
    <w:rPr>
      <w:rFonts w:ascii="Arial" w:hAnsi="Arial"/>
      <w:b/>
      <w:kern w:val="28"/>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D86"/>
    <w:rPr>
      <w:rFonts w:ascii="Arial" w:hAnsi="Arial" w:cs="Times New Roman"/>
      <w:b/>
      <w:kern w:val="28"/>
      <w:lang w:val="en-GB" w:eastAsia="en-US"/>
    </w:rPr>
  </w:style>
  <w:style w:type="paragraph" w:customStyle="1" w:styleId="bodytext">
    <w:name w:val="bodytext"/>
    <w:basedOn w:val="Normal"/>
    <w:uiPriority w:val="99"/>
    <w:rsid w:val="007F27F0"/>
    <w:pPr>
      <w:widowControl/>
      <w:autoSpaceDE/>
      <w:autoSpaceDN/>
      <w:adjustRightInd/>
      <w:spacing w:before="100" w:beforeAutospacing="1" w:after="100" w:afterAutospacing="1"/>
    </w:pPr>
    <w:rPr>
      <w:rFonts w:ascii="Verdana" w:hAnsi="Verdana"/>
      <w:color w:val="000000"/>
      <w:sz w:val="13"/>
      <w:szCs w:val="13"/>
    </w:rPr>
  </w:style>
  <w:style w:type="character" w:customStyle="1" w:styleId="hps">
    <w:name w:val="hps"/>
    <w:basedOn w:val="DefaultParagraphFont"/>
    <w:uiPriority w:val="99"/>
    <w:rsid w:val="00426A41"/>
    <w:rPr>
      <w:rFonts w:cs="Times New Roman"/>
    </w:rPr>
  </w:style>
  <w:style w:type="table" w:styleId="TableGrid">
    <w:name w:val="Table Grid"/>
    <w:basedOn w:val="TableNormal"/>
    <w:uiPriority w:val="99"/>
    <w:rsid w:val="00A22EB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uiPriority w:val="99"/>
    <w:rsid w:val="00047A56"/>
    <w:rPr>
      <w:rFonts w:cs="Times New Roman"/>
    </w:rPr>
  </w:style>
  <w:style w:type="paragraph" w:styleId="Title">
    <w:name w:val="Title"/>
    <w:basedOn w:val="Normal"/>
    <w:link w:val="TitleChar"/>
    <w:autoRedefine/>
    <w:uiPriority w:val="99"/>
    <w:qFormat/>
    <w:rsid w:val="00CF5AA7"/>
    <w:pPr>
      <w:widowControl/>
      <w:autoSpaceDE/>
      <w:autoSpaceDN/>
      <w:adjustRightInd/>
      <w:ind w:left="-108" w:right="-108" w:firstLine="392"/>
      <w:jc w:val="both"/>
    </w:pPr>
    <w:rPr>
      <w:bCs/>
      <w:iCs/>
      <w:lang w:val="uk-UA"/>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xfmc2">
    <w:name w:val="xfmc2"/>
    <w:basedOn w:val="DefaultParagraphFont"/>
    <w:uiPriority w:val="99"/>
    <w:rsid w:val="00610657"/>
    <w:rPr>
      <w:rFonts w:cs="Times New Roman"/>
    </w:rPr>
  </w:style>
  <w:style w:type="paragraph" w:styleId="ListParagraph">
    <w:name w:val="List Paragraph"/>
    <w:basedOn w:val="Normal"/>
    <w:uiPriority w:val="99"/>
    <w:qFormat/>
    <w:rsid w:val="00925726"/>
    <w:pPr>
      <w:widowControl/>
      <w:autoSpaceDE/>
      <w:autoSpaceDN/>
      <w:adjustRightInd/>
      <w:spacing w:after="200" w:line="276" w:lineRule="auto"/>
      <w:ind w:left="720"/>
      <w:contextualSpacing/>
    </w:pPr>
    <w:rPr>
      <w:rFonts w:ascii="Calibri" w:hAnsi="Calibri"/>
      <w:sz w:val="22"/>
      <w:szCs w:val="22"/>
      <w:lang w:eastAsia="en-US"/>
    </w:rPr>
  </w:style>
  <w:style w:type="paragraph" w:styleId="NoSpacing">
    <w:name w:val="No Spacing"/>
    <w:uiPriority w:val="99"/>
    <w:qFormat/>
    <w:rsid w:val="00925726"/>
    <w:pPr>
      <w:widowControl w:val="0"/>
      <w:autoSpaceDE w:val="0"/>
      <w:autoSpaceDN w:val="0"/>
      <w:adjustRightInd w:val="0"/>
    </w:pPr>
    <w:rPr>
      <w:rFonts w:ascii="Times New Roman" w:hAnsi="Times New Roman"/>
      <w:sz w:val="20"/>
      <w:szCs w:val="20"/>
    </w:rPr>
  </w:style>
  <w:style w:type="paragraph" w:styleId="HTMLPreformatted">
    <w:name w:val="HTML Preformatted"/>
    <w:basedOn w:val="Normal"/>
    <w:link w:val="HTMLPreformattedChar"/>
    <w:uiPriority w:val="99"/>
    <w:rsid w:val="00B22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B221B9"/>
    <w:rPr>
      <w:rFonts w:ascii="Courier New" w:hAnsi="Courier New" w:cs="Courier New"/>
    </w:rPr>
  </w:style>
  <w:style w:type="paragraph" w:customStyle="1" w:styleId="xfmc0">
    <w:name w:val="xfmc0"/>
    <w:basedOn w:val="Normal"/>
    <w:uiPriority w:val="99"/>
    <w:rsid w:val="00597E9B"/>
    <w:pPr>
      <w:widowControl/>
      <w:autoSpaceDE/>
      <w:autoSpaceDN/>
      <w:adjustRightInd/>
      <w:spacing w:before="100" w:beforeAutospacing="1" w:after="100" w:afterAutospacing="1"/>
    </w:pPr>
    <w:rPr>
      <w:sz w:val="24"/>
      <w:szCs w:val="24"/>
    </w:rPr>
  </w:style>
  <w:style w:type="paragraph" w:styleId="Footer">
    <w:name w:val="footer"/>
    <w:basedOn w:val="Normal"/>
    <w:link w:val="FooterChar"/>
    <w:uiPriority w:val="99"/>
    <w:rsid w:val="00901C14"/>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901C14"/>
    <w:rPr>
      <w:rFonts w:cs="Times New Roman"/>
    </w:rPr>
  </w:style>
  <w:style w:type="character" w:customStyle="1" w:styleId="apple-converted-space">
    <w:name w:val="apple-converted-space"/>
    <w:basedOn w:val="DefaultParagraphFont"/>
    <w:uiPriority w:val="99"/>
    <w:rsid w:val="00707998"/>
    <w:rPr>
      <w:rFonts w:cs="Times New Roman"/>
    </w:rPr>
  </w:style>
  <w:style w:type="paragraph" w:styleId="BodyText0">
    <w:name w:val="Body Text"/>
    <w:basedOn w:val="Normal"/>
    <w:link w:val="BodyTextChar"/>
    <w:uiPriority w:val="99"/>
    <w:rsid w:val="005210DA"/>
    <w:pPr>
      <w:spacing w:after="120"/>
    </w:pPr>
    <w:rPr>
      <w:lang w:val="uk-UA" w:eastAsia="uk-UA"/>
    </w:rPr>
  </w:style>
  <w:style w:type="character" w:customStyle="1" w:styleId="BodyTextChar">
    <w:name w:val="Body Text Char"/>
    <w:basedOn w:val="DefaultParagraphFont"/>
    <w:link w:val="BodyText0"/>
    <w:uiPriority w:val="99"/>
    <w:locked/>
    <w:rsid w:val="005210DA"/>
    <w:rPr>
      <w:rFonts w:ascii="Times New Roman" w:hAnsi="Times New Roman" w:cs="Times New Roman"/>
      <w:lang w:val="uk-UA" w:eastAsia="uk-UA"/>
    </w:rPr>
  </w:style>
  <w:style w:type="paragraph" w:customStyle="1" w:styleId="ABC-paragrahinNotes">
    <w:name w:val="ABC - paragrah in Notes"/>
    <w:link w:val="ABC-paragrahinNotesChar1"/>
    <w:uiPriority w:val="99"/>
    <w:rsid w:val="0021736C"/>
    <w:pPr>
      <w:spacing w:after="240"/>
      <w:jc w:val="both"/>
    </w:pPr>
    <w:rPr>
      <w:rFonts w:ascii="Arial" w:hAnsi="Arial"/>
      <w:lang w:val="en-GB" w:eastAsia="en-US"/>
    </w:rPr>
  </w:style>
  <w:style w:type="character" w:customStyle="1" w:styleId="ABC-paragrahinNotesChar1">
    <w:name w:val="ABC - paragrah in Notes Char1"/>
    <w:link w:val="ABC-paragrahinNotes"/>
    <w:uiPriority w:val="99"/>
    <w:locked/>
    <w:rsid w:val="0021736C"/>
    <w:rPr>
      <w:rFonts w:ascii="Arial" w:hAnsi="Arial"/>
      <w:sz w:val="22"/>
      <w:lang w:val="en-GB" w:eastAsia="en-US"/>
    </w:rPr>
  </w:style>
</w:styles>
</file>

<file path=word/webSettings.xml><?xml version="1.0" encoding="utf-8"?>
<w:webSettings xmlns:r="http://schemas.openxmlformats.org/officeDocument/2006/relationships" xmlns:w="http://schemas.openxmlformats.org/wordprocessingml/2006/main">
  <w:divs>
    <w:div w:id="1621953825">
      <w:marLeft w:val="0"/>
      <w:marRight w:val="0"/>
      <w:marTop w:val="0"/>
      <w:marBottom w:val="0"/>
      <w:divBdr>
        <w:top w:val="none" w:sz="0" w:space="0" w:color="auto"/>
        <w:left w:val="none" w:sz="0" w:space="0" w:color="auto"/>
        <w:bottom w:val="none" w:sz="0" w:space="0" w:color="auto"/>
        <w:right w:val="none" w:sz="0" w:space="0" w:color="auto"/>
      </w:divBdr>
      <w:divsChild>
        <w:div w:id="1621953844">
          <w:marLeft w:val="0"/>
          <w:marRight w:val="0"/>
          <w:marTop w:val="100"/>
          <w:marBottom w:val="100"/>
          <w:divBdr>
            <w:top w:val="none" w:sz="0" w:space="0" w:color="auto"/>
            <w:left w:val="none" w:sz="0" w:space="0" w:color="auto"/>
            <w:bottom w:val="none" w:sz="0" w:space="0" w:color="auto"/>
            <w:right w:val="none" w:sz="0" w:space="0" w:color="auto"/>
          </w:divBdr>
          <w:divsChild>
            <w:div w:id="1621953839">
              <w:marLeft w:val="0"/>
              <w:marRight w:val="0"/>
              <w:marTop w:val="0"/>
              <w:marBottom w:val="0"/>
              <w:divBdr>
                <w:top w:val="single" w:sz="6" w:space="4" w:color="DCDCDC"/>
                <w:left w:val="single" w:sz="6" w:space="4" w:color="DCDCDC"/>
                <w:bottom w:val="single" w:sz="6" w:space="0" w:color="DCDCDC"/>
                <w:right w:val="single" w:sz="6" w:space="4" w:color="DCDCDC"/>
              </w:divBdr>
              <w:divsChild>
                <w:div w:id="1621953853">
                  <w:marLeft w:val="0"/>
                  <w:marRight w:val="0"/>
                  <w:marTop w:val="0"/>
                  <w:marBottom w:val="0"/>
                  <w:divBdr>
                    <w:top w:val="none" w:sz="0" w:space="0" w:color="auto"/>
                    <w:left w:val="none" w:sz="0" w:space="0" w:color="auto"/>
                    <w:bottom w:val="none" w:sz="0" w:space="0" w:color="auto"/>
                    <w:right w:val="none" w:sz="0" w:space="0" w:color="auto"/>
                  </w:divBdr>
                  <w:divsChild>
                    <w:div w:id="16219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53828">
      <w:marLeft w:val="0"/>
      <w:marRight w:val="0"/>
      <w:marTop w:val="0"/>
      <w:marBottom w:val="0"/>
      <w:divBdr>
        <w:top w:val="none" w:sz="0" w:space="0" w:color="auto"/>
        <w:left w:val="none" w:sz="0" w:space="0" w:color="auto"/>
        <w:bottom w:val="none" w:sz="0" w:space="0" w:color="auto"/>
        <w:right w:val="none" w:sz="0" w:space="0" w:color="auto"/>
      </w:divBdr>
    </w:div>
    <w:div w:id="1621953831">
      <w:marLeft w:val="0"/>
      <w:marRight w:val="0"/>
      <w:marTop w:val="0"/>
      <w:marBottom w:val="0"/>
      <w:divBdr>
        <w:top w:val="none" w:sz="0" w:space="0" w:color="auto"/>
        <w:left w:val="none" w:sz="0" w:space="0" w:color="auto"/>
        <w:bottom w:val="none" w:sz="0" w:space="0" w:color="auto"/>
        <w:right w:val="none" w:sz="0" w:space="0" w:color="auto"/>
      </w:divBdr>
    </w:div>
    <w:div w:id="1621953833">
      <w:marLeft w:val="0"/>
      <w:marRight w:val="0"/>
      <w:marTop w:val="0"/>
      <w:marBottom w:val="0"/>
      <w:divBdr>
        <w:top w:val="none" w:sz="0" w:space="0" w:color="auto"/>
        <w:left w:val="none" w:sz="0" w:space="0" w:color="auto"/>
        <w:bottom w:val="none" w:sz="0" w:space="0" w:color="auto"/>
        <w:right w:val="none" w:sz="0" w:space="0" w:color="auto"/>
      </w:divBdr>
    </w:div>
    <w:div w:id="1621953834">
      <w:marLeft w:val="0"/>
      <w:marRight w:val="0"/>
      <w:marTop w:val="0"/>
      <w:marBottom w:val="0"/>
      <w:divBdr>
        <w:top w:val="none" w:sz="0" w:space="0" w:color="auto"/>
        <w:left w:val="none" w:sz="0" w:space="0" w:color="auto"/>
        <w:bottom w:val="none" w:sz="0" w:space="0" w:color="auto"/>
        <w:right w:val="none" w:sz="0" w:space="0" w:color="auto"/>
      </w:divBdr>
    </w:div>
    <w:div w:id="1621953836">
      <w:marLeft w:val="0"/>
      <w:marRight w:val="0"/>
      <w:marTop w:val="0"/>
      <w:marBottom w:val="0"/>
      <w:divBdr>
        <w:top w:val="none" w:sz="0" w:space="0" w:color="auto"/>
        <w:left w:val="none" w:sz="0" w:space="0" w:color="auto"/>
        <w:bottom w:val="none" w:sz="0" w:space="0" w:color="auto"/>
        <w:right w:val="none" w:sz="0" w:space="0" w:color="auto"/>
      </w:divBdr>
    </w:div>
    <w:div w:id="1621953837">
      <w:marLeft w:val="0"/>
      <w:marRight w:val="0"/>
      <w:marTop w:val="0"/>
      <w:marBottom w:val="0"/>
      <w:divBdr>
        <w:top w:val="none" w:sz="0" w:space="0" w:color="auto"/>
        <w:left w:val="none" w:sz="0" w:space="0" w:color="auto"/>
        <w:bottom w:val="none" w:sz="0" w:space="0" w:color="auto"/>
        <w:right w:val="none" w:sz="0" w:space="0" w:color="auto"/>
      </w:divBdr>
    </w:div>
    <w:div w:id="1621953840">
      <w:marLeft w:val="0"/>
      <w:marRight w:val="0"/>
      <w:marTop w:val="0"/>
      <w:marBottom w:val="0"/>
      <w:divBdr>
        <w:top w:val="none" w:sz="0" w:space="0" w:color="auto"/>
        <w:left w:val="none" w:sz="0" w:space="0" w:color="auto"/>
        <w:bottom w:val="none" w:sz="0" w:space="0" w:color="auto"/>
        <w:right w:val="none" w:sz="0" w:space="0" w:color="auto"/>
      </w:divBdr>
    </w:div>
    <w:div w:id="1621953841">
      <w:marLeft w:val="0"/>
      <w:marRight w:val="0"/>
      <w:marTop w:val="0"/>
      <w:marBottom w:val="0"/>
      <w:divBdr>
        <w:top w:val="none" w:sz="0" w:space="0" w:color="auto"/>
        <w:left w:val="none" w:sz="0" w:space="0" w:color="auto"/>
        <w:bottom w:val="none" w:sz="0" w:space="0" w:color="auto"/>
        <w:right w:val="none" w:sz="0" w:space="0" w:color="auto"/>
      </w:divBdr>
      <w:divsChild>
        <w:div w:id="1621953849">
          <w:marLeft w:val="0"/>
          <w:marRight w:val="0"/>
          <w:marTop w:val="0"/>
          <w:marBottom w:val="0"/>
          <w:divBdr>
            <w:top w:val="none" w:sz="0" w:space="0" w:color="auto"/>
            <w:left w:val="none" w:sz="0" w:space="0" w:color="auto"/>
            <w:bottom w:val="none" w:sz="0" w:space="0" w:color="auto"/>
            <w:right w:val="none" w:sz="0" w:space="0" w:color="auto"/>
          </w:divBdr>
          <w:divsChild>
            <w:div w:id="1621953822">
              <w:marLeft w:val="0"/>
              <w:marRight w:val="0"/>
              <w:marTop w:val="0"/>
              <w:marBottom w:val="0"/>
              <w:divBdr>
                <w:top w:val="none" w:sz="0" w:space="0" w:color="auto"/>
                <w:left w:val="none" w:sz="0" w:space="0" w:color="auto"/>
                <w:bottom w:val="none" w:sz="0" w:space="0" w:color="auto"/>
                <w:right w:val="none" w:sz="0" w:space="0" w:color="auto"/>
              </w:divBdr>
              <w:divsChild>
                <w:div w:id="1621953848">
                  <w:marLeft w:val="0"/>
                  <w:marRight w:val="0"/>
                  <w:marTop w:val="0"/>
                  <w:marBottom w:val="0"/>
                  <w:divBdr>
                    <w:top w:val="none" w:sz="0" w:space="0" w:color="auto"/>
                    <w:left w:val="none" w:sz="0" w:space="0" w:color="auto"/>
                    <w:bottom w:val="none" w:sz="0" w:space="0" w:color="auto"/>
                    <w:right w:val="none" w:sz="0" w:space="0" w:color="auto"/>
                  </w:divBdr>
                  <w:divsChild>
                    <w:div w:id="1621953827">
                      <w:marLeft w:val="0"/>
                      <w:marRight w:val="0"/>
                      <w:marTop w:val="0"/>
                      <w:marBottom w:val="0"/>
                      <w:divBdr>
                        <w:top w:val="none" w:sz="0" w:space="0" w:color="auto"/>
                        <w:left w:val="none" w:sz="0" w:space="0" w:color="auto"/>
                        <w:bottom w:val="none" w:sz="0" w:space="0" w:color="auto"/>
                        <w:right w:val="none" w:sz="0" w:space="0" w:color="auto"/>
                      </w:divBdr>
                      <w:divsChild>
                        <w:div w:id="1621953847">
                          <w:marLeft w:val="0"/>
                          <w:marRight w:val="0"/>
                          <w:marTop w:val="0"/>
                          <w:marBottom w:val="0"/>
                          <w:divBdr>
                            <w:top w:val="none" w:sz="0" w:space="0" w:color="auto"/>
                            <w:left w:val="none" w:sz="0" w:space="0" w:color="auto"/>
                            <w:bottom w:val="none" w:sz="0" w:space="0" w:color="auto"/>
                            <w:right w:val="none" w:sz="0" w:space="0" w:color="auto"/>
                          </w:divBdr>
                          <w:divsChild>
                            <w:div w:id="1621953830">
                              <w:marLeft w:val="0"/>
                              <w:marRight w:val="0"/>
                              <w:marTop w:val="0"/>
                              <w:marBottom w:val="0"/>
                              <w:divBdr>
                                <w:top w:val="none" w:sz="0" w:space="0" w:color="auto"/>
                                <w:left w:val="none" w:sz="0" w:space="0" w:color="auto"/>
                                <w:bottom w:val="none" w:sz="0" w:space="0" w:color="auto"/>
                                <w:right w:val="none" w:sz="0" w:space="0" w:color="auto"/>
                              </w:divBdr>
                              <w:divsChild>
                                <w:div w:id="1621953851">
                                  <w:marLeft w:val="0"/>
                                  <w:marRight w:val="0"/>
                                  <w:marTop w:val="0"/>
                                  <w:marBottom w:val="0"/>
                                  <w:divBdr>
                                    <w:top w:val="none" w:sz="0" w:space="0" w:color="auto"/>
                                    <w:left w:val="none" w:sz="0" w:space="0" w:color="auto"/>
                                    <w:bottom w:val="none" w:sz="0" w:space="0" w:color="auto"/>
                                    <w:right w:val="none" w:sz="0" w:space="0" w:color="auto"/>
                                  </w:divBdr>
                                  <w:divsChild>
                                    <w:div w:id="1621953824">
                                      <w:marLeft w:val="0"/>
                                      <w:marRight w:val="0"/>
                                      <w:marTop w:val="0"/>
                                      <w:marBottom w:val="0"/>
                                      <w:divBdr>
                                        <w:top w:val="none" w:sz="0" w:space="0" w:color="auto"/>
                                        <w:left w:val="none" w:sz="0" w:space="0" w:color="auto"/>
                                        <w:bottom w:val="none" w:sz="0" w:space="0" w:color="auto"/>
                                        <w:right w:val="none" w:sz="0" w:space="0" w:color="auto"/>
                                      </w:divBdr>
                                      <w:divsChild>
                                        <w:div w:id="1621953823">
                                          <w:marLeft w:val="0"/>
                                          <w:marRight w:val="0"/>
                                          <w:marTop w:val="0"/>
                                          <w:marBottom w:val="0"/>
                                          <w:divBdr>
                                            <w:top w:val="none" w:sz="0" w:space="0" w:color="auto"/>
                                            <w:left w:val="none" w:sz="0" w:space="0" w:color="auto"/>
                                            <w:bottom w:val="none" w:sz="0" w:space="0" w:color="auto"/>
                                            <w:right w:val="none" w:sz="0" w:space="0" w:color="auto"/>
                                          </w:divBdr>
                                          <w:divsChild>
                                            <w:div w:id="1621953829">
                                              <w:marLeft w:val="0"/>
                                              <w:marRight w:val="0"/>
                                              <w:marTop w:val="0"/>
                                              <w:marBottom w:val="0"/>
                                              <w:divBdr>
                                                <w:top w:val="single" w:sz="4" w:space="0" w:color="F5F5F5"/>
                                                <w:left w:val="single" w:sz="4" w:space="0" w:color="F5F5F5"/>
                                                <w:bottom w:val="single" w:sz="4" w:space="0" w:color="F5F5F5"/>
                                                <w:right w:val="single" w:sz="4" w:space="0" w:color="F5F5F5"/>
                                              </w:divBdr>
                                              <w:divsChild>
                                                <w:div w:id="1621953832">
                                                  <w:marLeft w:val="0"/>
                                                  <w:marRight w:val="0"/>
                                                  <w:marTop w:val="0"/>
                                                  <w:marBottom w:val="0"/>
                                                  <w:divBdr>
                                                    <w:top w:val="none" w:sz="0" w:space="0" w:color="auto"/>
                                                    <w:left w:val="none" w:sz="0" w:space="0" w:color="auto"/>
                                                    <w:bottom w:val="none" w:sz="0" w:space="0" w:color="auto"/>
                                                    <w:right w:val="none" w:sz="0" w:space="0" w:color="auto"/>
                                                  </w:divBdr>
                                                  <w:divsChild>
                                                    <w:div w:id="16219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53842">
      <w:marLeft w:val="0"/>
      <w:marRight w:val="0"/>
      <w:marTop w:val="0"/>
      <w:marBottom w:val="0"/>
      <w:divBdr>
        <w:top w:val="none" w:sz="0" w:space="0" w:color="auto"/>
        <w:left w:val="none" w:sz="0" w:space="0" w:color="auto"/>
        <w:bottom w:val="none" w:sz="0" w:space="0" w:color="auto"/>
        <w:right w:val="none" w:sz="0" w:space="0" w:color="auto"/>
      </w:divBdr>
    </w:div>
    <w:div w:id="1621953843">
      <w:marLeft w:val="0"/>
      <w:marRight w:val="0"/>
      <w:marTop w:val="0"/>
      <w:marBottom w:val="0"/>
      <w:divBdr>
        <w:top w:val="none" w:sz="0" w:space="0" w:color="auto"/>
        <w:left w:val="none" w:sz="0" w:space="0" w:color="auto"/>
        <w:bottom w:val="none" w:sz="0" w:space="0" w:color="auto"/>
        <w:right w:val="none" w:sz="0" w:space="0" w:color="auto"/>
      </w:divBdr>
      <w:divsChild>
        <w:div w:id="1621953854">
          <w:marLeft w:val="0"/>
          <w:marRight w:val="0"/>
          <w:marTop w:val="0"/>
          <w:marBottom w:val="0"/>
          <w:divBdr>
            <w:top w:val="none" w:sz="0" w:space="0" w:color="auto"/>
            <w:left w:val="none" w:sz="0" w:space="0" w:color="auto"/>
            <w:bottom w:val="single" w:sz="36" w:space="0" w:color="831105"/>
            <w:right w:val="none" w:sz="0" w:space="0" w:color="auto"/>
          </w:divBdr>
          <w:divsChild>
            <w:div w:id="1621953835">
              <w:marLeft w:val="0"/>
              <w:marRight w:val="0"/>
              <w:marTop w:val="0"/>
              <w:marBottom w:val="0"/>
              <w:divBdr>
                <w:top w:val="none" w:sz="0" w:space="0" w:color="auto"/>
                <w:left w:val="none" w:sz="0" w:space="0" w:color="auto"/>
                <w:bottom w:val="none" w:sz="0" w:space="0" w:color="auto"/>
                <w:right w:val="none" w:sz="0" w:space="0" w:color="auto"/>
              </w:divBdr>
              <w:divsChild>
                <w:div w:id="16219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3845">
      <w:marLeft w:val="0"/>
      <w:marRight w:val="0"/>
      <w:marTop w:val="0"/>
      <w:marBottom w:val="0"/>
      <w:divBdr>
        <w:top w:val="none" w:sz="0" w:space="0" w:color="auto"/>
        <w:left w:val="none" w:sz="0" w:space="0" w:color="auto"/>
        <w:bottom w:val="none" w:sz="0" w:space="0" w:color="auto"/>
        <w:right w:val="none" w:sz="0" w:space="0" w:color="auto"/>
      </w:divBdr>
    </w:div>
    <w:div w:id="1621953846">
      <w:marLeft w:val="0"/>
      <w:marRight w:val="0"/>
      <w:marTop w:val="0"/>
      <w:marBottom w:val="0"/>
      <w:divBdr>
        <w:top w:val="none" w:sz="0" w:space="0" w:color="auto"/>
        <w:left w:val="none" w:sz="0" w:space="0" w:color="auto"/>
        <w:bottom w:val="none" w:sz="0" w:space="0" w:color="auto"/>
        <w:right w:val="none" w:sz="0" w:space="0" w:color="auto"/>
      </w:divBdr>
    </w:div>
    <w:div w:id="1621953850">
      <w:marLeft w:val="0"/>
      <w:marRight w:val="0"/>
      <w:marTop w:val="0"/>
      <w:marBottom w:val="0"/>
      <w:divBdr>
        <w:top w:val="none" w:sz="0" w:space="0" w:color="auto"/>
        <w:left w:val="none" w:sz="0" w:space="0" w:color="auto"/>
        <w:bottom w:val="none" w:sz="0" w:space="0" w:color="auto"/>
        <w:right w:val="none" w:sz="0" w:space="0" w:color="auto"/>
      </w:divBdr>
    </w:div>
    <w:div w:id="162195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590</TotalTime>
  <Pages>17</Pages>
  <Words>7243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інформація про ПрАТ «СК «Фенікс»</dc:title>
  <dc:subject/>
  <dc:creator>Admin</dc:creator>
  <cp:keywords/>
  <dc:description/>
  <cp:lastModifiedBy>Джемма</cp:lastModifiedBy>
  <cp:revision>23</cp:revision>
  <cp:lastPrinted>2015-02-23T13:39:00Z</cp:lastPrinted>
  <dcterms:created xsi:type="dcterms:W3CDTF">2016-02-15T16:38:00Z</dcterms:created>
  <dcterms:modified xsi:type="dcterms:W3CDTF">2016-03-09T08:18:00Z</dcterms:modified>
</cp:coreProperties>
</file>